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7DB" w:rsidRPr="00CF37DB" w:rsidRDefault="00CF37DB" w:rsidP="00C32F1D">
      <w:pPr>
        <w:pStyle w:val="Title"/>
        <w:jc w:val="both"/>
        <w:rPr>
          <w:rFonts w:cstheme="majorHAnsi"/>
          <w:color w:val="0070C0"/>
          <w:sz w:val="28"/>
          <w:szCs w:val="28"/>
        </w:rPr>
      </w:pPr>
      <w:r w:rsidRPr="00CF37DB">
        <w:rPr>
          <w:rFonts w:cstheme="majorHAnsi"/>
          <w:color w:val="0070C0"/>
          <w:sz w:val="28"/>
          <w:szCs w:val="28"/>
        </w:rPr>
        <w:t>Sunil Kaushik</w:t>
      </w:r>
    </w:p>
    <w:p w:rsidR="00C415BC" w:rsidRDefault="00CF37DB" w:rsidP="00C415BC">
      <w:pPr>
        <w:jc w:val="both"/>
        <w:rPr>
          <w:rFonts w:ascii="Calibri Light" w:hAnsi="Calibri Light" w:cs="Calibri Light"/>
          <w:sz w:val="20"/>
          <w:szCs w:val="20"/>
          <w:bdr w:val="none" w:sz="0" w:space="0" w:color="auto" w:frame="1"/>
        </w:rPr>
      </w:pPr>
      <w:r w:rsidRPr="00CF37DB">
        <w:rPr>
          <w:rFonts w:asciiTheme="majorHAnsi" w:hAnsiTheme="majorHAnsi" w:cstheme="majorHAnsi"/>
          <w:sz w:val="24"/>
          <w:szCs w:val="24"/>
        </w:rPr>
        <w:t xml:space="preserve">Cypress, California | </w:t>
      </w:r>
      <w:r w:rsidR="00C415BC">
        <w:rPr>
          <w:rFonts w:ascii="Calibri Light" w:hAnsi="Calibri Light" w:cs="Calibri Light"/>
          <w:sz w:val="20"/>
          <w:szCs w:val="20"/>
          <w:bdr w:val="none" w:sz="0" w:space="0" w:color="auto" w:frame="1"/>
        </w:rPr>
        <w:t>+1 (628) 629-6116</w:t>
      </w:r>
      <w:r w:rsidRPr="00CF37DB">
        <w:rPr>
          <w:rFonts w:asciiTheme="majorHAnsi" w:hAnsiTheme="majorHAnsi" w:cstheme="majorHAnsi"/>
          <w:sz w:val="24"/>
          <w:szCs w:val="24"/>
        </w:rPr>
        <w:t xml:space="preserve">| </w:t>
      </w:r>
      <w:r w:rsidR="00C415BC">
        <w:rPr>
          <w:rFonts w:ascii="Calibri Light" w:hAnsi="Calibri Light" w:cs="Calibri Light"/>
          <w:sz w:val="20"/>
          <w:szCs w:val="20"/>
          <w:u w:val="single"/>
          <w:bdr w:val="none" w:sz="0" w:space="0" w:color="auto" w:frame="1"/>
        </w:rPr>
        <w:t>azhar.s</w:t>
      </w:r>
      <w:hyperlink r:id="rId5" w:tooltip="mailto:santosh@cystemslogic.com" w:history="1">
        <w:r w:rsidR="00C415BC">
          <w:rPr>
            <w:rStyle w:val="Hyperlink"/>
            <w:rFonts w:ascii="Calibri Light" w:hAnsi="Calibri Light" w:cs="Calibri Light"/>
            <w:sz w:val="20"/>
            <w:szCs w:val="20"/>
            <w:bdr w:val="none" w:sz="0" w:space="0" w:color="auto" w:frame="1"/>
          </w:rPr>
          <w:t>@</w:t>
        </w:r>
      </w:hyperlink>
      <w:r w:rsidR="00C415BC">
        <w:rPr>
          <w:rFonts w:ascii="Calibri Light" w:hAnsi="Calibri Light" w:cs="Calibri Light"/>
          <w:sz w:val="20"/>
          <w:szCs w:val="20"/>
          <w:u w:val="single"/>
          <w:bdr w:val="none" w:sz="0" w:space="0" w:color="auto" w:frame="1"/>
        </w:rPr>
        <w:t>nextgentechinc.com</w:t>
      </w:r>
      <w:r w:rsidR="00C415BC">
        <w:rPr>
          <w:rFonts w:ascii="Calibri Light" w:hAnsi="Calibri Light" w:cs="Calibri Light"/>
          <w:sz w:val="20"/>
          <w:szCs w:val="20"/>
          <w:bdr w:val="none" w:sz="0" w:space="0" w:color="auto" w:frame="1"/>
        </w:rPr>
        <w:t> </w:t>
      </w:r>
    </w:p>
    <w:p w:rsidR="00CF37DB" w:rsidRPr="00CF37DB" w:rsidRDefault="00CF37DB" w:rsidP="00C415BC">
      <w:pPr>
        <w:jc w:val="both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</w:rPr>
        <w:t>SENIOR TECHNICAL PROGRAM MANAGER – ENTERPRISE AI PLATFORMS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Deployments | Hands-on RAG Implementations | AI Governance &amp; Model Evaluation | Enterprise Cloud &amp; Architecture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EXECUTIVE SUMMARY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bookmarkStart w:id="0" w:name="_GoBack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Senior AI-Focused Technical Program Manager and Enterprise Architect with 20+ years of experience leading complex, multi-million-dollar digital transformations, enterprise platforms, and production AI/ML implementations. Proven track record driving cross-functional execution across Product, Engineering, AI/ML, Data, Security, Privacy, and Executive Governance teams. Technically grounded leader who bridges high-level strategy with hands-on architecture, specializing in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deployments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RAG platform delivery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and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Responsible AI governance frameworks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 Trusted advisor to C-suite leadership with deep expertise in managing 10+ concurrent workstreams, critical-path planning, RAID management, and release readiness for platforms scaled to millions of users.</w:t>
      </w:r>
    </w:p>
    <w:bookmarkEnd w:id="0"/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MANDATORY TECHNICAL &amp; TPM COMPETENCIES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Platform Delivery: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Production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&amp; LLM Architecture, Enterprise RAG (Retrieval-Augmented Generation) Implementations, Vector Search/Databases, Prompt Engineering, Human-in-the-Loop (HITL) Workflows, AI Agent Systems.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Quality Control: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Model Evaluation &amp; Performance Monitoring, Hallucination Mitigation, Responsible AI &amp; Safety Frameworks, AI Privacy/Security Compliance, Bias Mitigation, Guardrails Enforcement.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Technical Program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Critical Path Planning, Milestone Management, 10+ Concurrent Dependencies/Workstreams, RAID Management, Decision Governance, Go-Live/Release Readiness Ownership, Executive Communication.</w:t>
      </w:r>
    </w:p>
    <w:p w:rsidR="00CF37DB" w:rsidRPr="00CF37DB" w:rsidRDefault="00CF37DB" w:rsidP="00C32F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Enterprise Platforms &amp; Cloud: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Salesforce (Einstein AI,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Agentforce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>, Data Cloud), AWS/Azure AI Ecosystems, API Integration, Hybrid-Cloud Architecture, Omni-Channel CRM Platforms.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PROFESSIONAL EXPERIENCE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SALESFORCE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Senior AI Technical Program Manager &amp; Architect Director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Feb 2026 – Present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Serve as the primary Technical Program Manager and Architecture Leader driving end-to-end delivery of enterprise-scale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platforms, custom RAG integrations, and cloud infrastructure across complex client engagements.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 xml:space="preserve">Engagement: Enterprise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Platform &amp; RAG Delivery (Lumen Transformation)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TPM &amp; AI Delivery Lead for a multi-workstream Enterprise AI &amp; Program Transformation.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&amp; Hands-On RAG Implementation: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the architecture alignment and delivery of a production-grade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Generative AI &amp; RAG platform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integrating enterprise vector databases with real-time unstructured data pipelines to power automated agent workflows.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critical-path engineering across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10+ concurrent technical workstreams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(Data, Engineering, Security, AI/ML, Privacy) to compress release cycles by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50%+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deploy production </w:t>
      </w:r>
      <w:proofErr w:type="spellStart"/>
      <w:r w:rsidRPr="00CF37DB">
        <w:rPr>
          <w:rFonts w:asciiTheme="majorHAnsi" w:eastAsia="Times New Roman" w:hAnsiTheme="majorHAnsi" w:cstheme="majorHAnsi"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capabilities on schedule.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Designed and deployed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Human-in-the-Loop (HITL) validation workflows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ensuring domain experts review low-confidence LLM outputs prior to customer-facing execution, reducing operational friction across active teams.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Ownership: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Established the enterprise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Model Evaluation Framework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defining rigorous metrics for context recall, response relevance, hallucination bounds, and toxicity filtering.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Implemented automated model-monitoring pipelines and safety guardrails to evaluate real-time LLM drift, latency, and token consumption across all production RAG endpoints.</w:t>
      </w:r>
    </w:p>
    <w:p w:rsidR="00CF37DB" w:rsidRPr="00CF37DB" w:rsidRDefault="00CF37DB" w:rsidP="00C32F1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TPM Execution, RAID Governance &amp; Release Readiness: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Owned release readiness, go-live criteria, and decision governance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180-person global engineering team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managing RAID logs and critical-path dependencies to prevent project blockers.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Turned around program financials through architectural and delivery optimizations, swinging quarterly margins from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4.5% to +7.6%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and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$2.5M in direct efficiency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Delivered executive-level C-suite reporting and milestone updates, securing endorsement to scale pilot AI architectures enterprise-wide.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AT&amp;T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Associate Director – Ente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rprise AI &amp; Consumer Technology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Jan 2015 – Feb 2026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Directed enterprise technical program management and architecture teams responsible for large-scale customer platforms, cloud CRM, and omni-channel automation. Awarded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2019 Leadership Award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platform framework innovation.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4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Engagement: $200M Salesforce &amp; Omni-Channel AI Platform Delivery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i/>
          <w:iCs/>
          <w:sz w:val="24"/>
          <w:szCs w:val="24"/>
        </w:rPr>
        <w:t>Serves as Senior TPM Lead for Enterprise AI, CRM, and Digital Experience Platforms.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Production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 &amp; RAG Platform Delivery: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Technical Program Manager for a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$200M omni-channel platform transformation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, driving hands-on integration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 xml:space="preserve">Salesforce </w:t>
      </w:r>
      <w:proofErr w:type="spellStart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GenAI</w:t>
      </w:r>
      <w:proofErr w:type="spellEnd"/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, AWS Bedrock, and proprietary RAG architectures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to service Retail, Care, Chat, and IVR channels.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end-to-end critical paths for AI-powered agent assist tools that query enterprise knowledge bases using semantic search/RAG, delivering instant, contextual next-best-action recommendations to 10,000+ care agents.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Led cross-functional teams of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100+ engineers, data scientists, and UX leads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, tracking 12+ parallel dependencies across billing, CRM, and cloud data lakes.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Governance &amp; Security Ownership: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Spearheaded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AI Model Governance &amp; Privacy Protocols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in strict compliance with telecom data privacy standards, establishing PII redaction filters and guardrails prior to sending prompts to foundational models.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Owned model monitoring and evaluation cadences, tracking agent feedback loops to continually fine-tune prompt templates and retrieval precision.</w:t>
      </w:r>
    </w:p>
    <w:p w:rsidR="00CF37DB" w:rsidRPr="00CF37DB" w:rsidRDefault="00CF37DB" w:rsidP="00C32F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Management &amp; Executive Communication: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Managed complete release readiness, environment setup, and zero-downtime go-live strategy for national retail and digital channel deployments.</w:t>
      </w:r>
    </w:p>
    <w:p w:rsidR="00CF37DB" w:rsidRPr="00CF37DB" w:rsidRDefault="00CF37DB" w:rsidP="00C32F1D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>Communicated technical roadmaps, risk assessments, and milestone progress directly to VP and C-level executive stakeholders.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DIRECTV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Program Manager &amp; Enterprise Solution Architect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El Segundo, CA | Apr 2007 – Jan 2015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Directly managed multi-year business and technology roadmaps, platform delivery, and analytical decision engines. Earned the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CIO Recognition Award (2013)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for delivering a $30M project with zero defects.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Active Decisioning Engine &amp; AI/ML Platform Discovery ($10M):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TPM lead for a $10M service-based recommendation platform integrating real-time predictive decisioning engines to deliver automated agent recommendations, generating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$38M in recurring annual revenue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Unified Desktop CRM Platform ($30M):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Managed end-to-end program delivery, release readiness, and governance to integrate 14 legacy applications into a unified platform, reducing Agent Average Handling Time (AHT) and driving </w:t>
      </w: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$30M+ in recurring annual savings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>.</w:t>
      </w:r>
    </w:p>
    <w:p w:rsidR="00CF37DB" w:rsidRPr="00CF37DB" w:rsidRDefault="00CF37DB" w:rsidP="00C32F1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Dependency &amp; RAID Management: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Coordinated cross-functional execution across vendor networks, database teams, and business units for 50+ enterprise integrations.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EARLIER PROFESSIONAL EXPERIENCE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UNITEDHEALTH GROUP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Application Manager – Solution Engineering | Cypress, CA | 2006 – 2007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lastRenderedPageBreak/>
        <w:t>DIRECTV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Business Analyst – Enterprise Development &amp; Delivery | Cypress, CA | 2005 – 2006</w:t>
      </w:r>
    </w:p>
    <w:p w:rsidR="00CF37DB" w:rsidRPr="00CF37DB" w:rsidRDefault="00CF37DB" w:rsidP="00C32F1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SBC SMARTPAGES</w:t>
      </w:r>
      <w:r w:rsidRPr="00CF37DB">
        <w:rPr>
          <w:rFonts w:asciiTheme="majorHAnsi" w:eastAsia="Times New Roman" w:hAnsiTheme="majorHAnsi" w:cstheme="majorHAnsi"/>
          <w:sz w:val="24"/>
          <w:szCs w:val="24"/>
        </w:rPr>
        <w:t xml:space="preserve"> | System Analyst – Engineering | Pasadena, CA | 2004 – 2005</w:t>
      </w:r>
    </w:p>
    <w:p w:rsidR="00CF37DB" w:rsidRPr="00CF37DB" w:rsidRDefault="00CF37DB" w:rsidP="00C32F1D">
      <w:pPr>
        <w:spacing w:before="100" w:beforeAutospacing="1" w:after="100" w:afterAutospacing="1" w:line="240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CF37DB">
        <w:rPr>
          <w:rFonts w:asciiTheme="majorHAnsi" w:eastAsia="Times New Roman" w:hAnsiTheme="majorHAnsi" w:cstheme="majorHAnsi"/>
          <w:b/>
          <w:bCs/>
          <w:sz w:val="24"/>
          <w:szCs w:val="24"/>
        </w:rPr>
        <w:t>EDUCATION &amp; CERTIFICATIONS</w:t>
      </w:r>
    </w:p>
    <w:p w:rsidR="00D51388" w:rsidRPr="00D51388" w:rsidRDefault="00CF37DB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eastAsia="Times New Roman" w:hAnsiTheme="majorHAnsi" w:cstheme="majorHAnsi"/>
          <w:b/>
          <w:bCs/>
          <w:sz w:val="24"/>
          <w:szCs w:val="24"/>
        </w:rPr>
        <w:t>Master of Science (M.S.) in Computer Science</w:t>
      </w:r>
      <w:r w:rsidRPr="00D51388">
        <w:rPr>
          <w:rFonts w:asciiTheme="majorHAnsi" w:eastAsia="Times New Roman" w:hAnsiTheme="majorHAnsi" w:cstheme="majorHAnsi"/>
          <w:sz w:val="24"/>
          <w:szCs w:val="24"/>
        </w:rPr>
        <w:t xml:space="preserve"> | St. Cloud State University, MN</w:t>
      </w:r>
    </w:p>
    <w:p w:rsidR="00CF37DB" w:rsidRPr="00D51388" w:rsidRDefault="00D51388" w:rsidP="00C32F1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51388">
        <w:rPr>
          <w:rFonts w:asciiTheme="majorHAnsi" w:hAnsiTheme="majorHAnsi" w:cstheme="majorHAnsi"/>
          <w:b/>
          <w:bCs/>
          <w:sz w:val="24"/>
          <w:szCs w:val="24"/>
        </w:rPr>
        <w:t>Certifications (Applicable):</w:t>
      </w:r>
      <w:r w:rsidRPr="00D51388">
        <w:rPr>
          <w:rFonts w:asciiTheme="majorHAnsi" w:hAnsiTheme="majorHAnsi" w:cstheme="majorHAnsi"/>
          <w:sz w:val="24"/>
          <w:szCs w:val="24"/>
        </w:rPr>
        <w:t xml:space="preserve"> Salesforce </w:t>
      </w:r>
      <w:r>
        <w:rPr>
          <w:rFonts w:asciiTheme="majorHAnsi" w:hAnsiTheme="majorHAnsi" w:cstheme="majorHAnsi"/>
          <w:sz w:val="24"/>
          <w:szCs w:val="24"/>
        </w:rPr>
        <w:t xml:space="preserve">AI Innovator badge 2026. </w:t>
      </w:r>
      <w:r w:rsidRPr="00D51388">
        <w:rPr>
          <w:rFonts w:asciiTheme="majorHAnsi" w:hAnsiTheme="majorHAnsi" w:cstheme="majorHAnsi"/>
          <w:sz w:val="24"/>
          <w:szCs w:val="24"/>
        </w:rPr>
        <w:t xml:space="preserve">Project Management </w:t>
      </w:r>
      <w:r>
        <w:rPr>
          <w:rFonts w:asciiTheme="majorHAnsi" w:hAnsiTheme="majorHAnsi" w:cstheme="majorHAnsi"/>
          <w:sz w:val="24"/>
          <w:szCs w:val="24"/>
        </w:rPr>
        <w:t xml:space="preserve">Leadership Workshop 2022. Agile </w:t>
      </w:r>
      <w:proofErr w:type="spellStart"/>
      <w:r>
        <w:rPr>
          <w:rFonts w:asciiTheme="majorHAnsi" w:hAnsiTheme="majorHAnsi" w:cstheme="majorHAnsi"/>
          <w:sz w:val="24"/>
          <w:szCs w:val="24"/>
        </w:rPr>
        <w:t>SAFe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Workshop 2024</w:t>
      </w:r>
    </w:p>
    <w:sectPr w:rsidR="00CF37DB" w:rsidRPr="00D51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F2766"/>
    <w:multiLevelType w:val="multilevel"/>
    <w:tmpl w:val="7BEE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E7F45"/>
    <w:multiLevelType w:val="multilevel"/>
    <w:tmpl w:val="AEDC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40698"/>
    <w:multiLevelType w:val="multilevel"/>
    <w:tmpl w:val="5914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71E2D"/>
    <w:multiLevelType w:val="multilevel"/>
    <w:tmpl w:val="B37C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6B0AFD"/>
    <w:multiLevelType w:val="multilevel"/>
    <w:tmpl w:val="5AA6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E0A3E"/>
    <w:multiLevelType w:val="multilevel"/>
    <w:tmpl w:val="4FC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DB"/>
    <w:rsid w:val="00287284"/>
    <w:rsid w:val="003A6DD5"/>
    <w:rsid w:val="007F168B"/>
    <w:rsid w:val="00BB4FE0"/>
    <w:rsid w:val="00BF1B80"/>
    <w:rsid w:val="00C32F1D"/>
    <w:rsid w:val="00C415BC"/>
    <w:rsid w:val="00CF37DB"/>
    <w:rsid w:val="00D51388"/>
    <w:rsid w:val="00F7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FEFF"/>
  <w15:chartTrackingRefBased/>
  <w15:docId w15:val="{9AA0A319-F95A-409F-A916-E54B0E2A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F37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F3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F37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F37D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7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F37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F37D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F37D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F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F37DB"/>
    <w:pPr>
      <w:pBdr>
        <w:bottom w:val="single" w:sz="12" w:space="4" w:color="5B9BD5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CF37DB"/>
    <w:rPr>
      <w:rFonts w:asciiTheme="majorHAnsi" w:eastAsiaTheme="majorEastAsia" w:hAnsiTheme="majorHAnsi" w:cstheme="majorBidi"/>
      <w:color w:val="2E74B5" w:themeColor="accent1" w:themeShade="BF"/>
      <w:kern w:val="28"/>
      <w:sz w:val="56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C41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osh@cystemslog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STK</dc:creator>
  <cp:keywords/>
  <dc:description/>
  <cp:lastModifiedBy>Syed Abbas Ali</cp:lastModifiedBy>
  <cp:revision>10</cp:revision>
  <dcterms:created xsi:type="dcterms:W3CDTF">2026-08-28T18:37:00Z</dcterms:created>
  <dcterms:modified xsi:type="dcterms:W3CDTF">2026-09-04T17:22:00Z</dcterms:modified>
</cp:coreProperties>
</file>