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63D74" w14:textId="77777777" w:rsidR="00BF5A22" w:rsidRDefault="00000000">
      <w:pPr>
        <w:spacing w:after="40"/>
        <w:jc w:val="center"/>
        <w:rPr>
          <w:color w:val="073763"/>
        </w:rPr>
      </w:pPr>
      <w:r>
        <w:rPr>
          <w:b/>
          <w:bCs/>
          <w:color w:val="073763"/>
          <w:sz w:val="34"/>
          <w:szCs w:val="34"/>
        </w:rPr>
        <w:t>SAYALI NARAYAN</w:t>
      </w:r>
    </w:p>
    <w:p w14:paraId="3FA081FA" w14:textId="77777777" w:rsidR="00BF5A22" w:rsidRDefault="00000000">
      <w:pPr>
        <w:spacing w:after="40"/>
        <w:jc w:val="center"/>
      </w:pPr>
      <w:r>
        <w:t>Data Expert</w:t>
      </w:r>
    </w:p>
    <w:p w14:paraId="2FA89631" w14:textId="4126520D" w:rsidR="000773D1" w:rsidRDefault="000773D1">
      <w:pPr>
        <w:spacing w:after="40"/>
        <w:jc w:val="center"/>
      </w:pPr>
      <w:r w:rsidRPr="000773D1">
        <w:t>(669) 200-0639</w:t>
      </w:r>
    </w:p>
    <w:p w14:paraId="280838A3" w14:textId="77777777" w:rsidR="00BF5A22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PROFESSIONAL SUMMARY</w:t>
      </w:r>
    </w:p>
    <w:p w14:paraId="5E718AF9" w14:textId="45D7B0EE" w:rsidR="00BF5A22" w:rsidRDefault="00000000">
      <w:pPr>
        <w:spacing w:after="100"/>
        <w:jc w:val="both"/>
      </w:pPr>
      <w:r>
        <w:rPr>
          <w:color w:val="000000"/>
        </w:rPr>
        <w:t xml:space="preserve">Results-driven data professional with </w:t>
      </w:r>
      <w:r w:rsidR="00A84572">
        <w:rPr>
          <w:b/>
          <w:bCs/>
          <w:color w:val="000000"/>
        </w:rPr>
        <w:t>10</w:t>
      </w:r>
      <w:r>
        <w:rPr>
          <w:b/>
          <w:bCs/>
          <w:color w:val="000000"/>
        </w:rPr>
        <w:t>+ years</w:t>
      </w:r>
      <w:r>
        <w:rPr>
          <w:color w:val="000000"/>
        </w:rPr>
        <w:t xml:space="preserve"> of progressive experience as a</w:t>
      </w:r>
      <w:r>
        <w:t>n end to end Data Expert</w:t>
      </w:r>
      <w:r>
        <w:rPr>
          <w:color w:val="000000"/>
        </w:rPr>
        <w:t xml:space="preserve"> building </w:t>
      </w:r>
      <w:r>
        <w:rPr>
          <w:b/>
          <w:bCs/>
          <w:color w:val="000000"/>
        </w:rPr>
        <w:t>cloud-native data platforms</w:t>
      </w:r>
      <w:r>
        <w:rPr>
          <w:color w:val="000000"/>
        </w:rPr>
        <w:t xml:space="preserve">, scalable </w:t>
      </w:r>
      <w:r>
        <w:rPr>
          <w:b/>
          <w:bCs/>
          <w:color w:val="000000"/>
        </w:rPr>
        <w:t>ELT/ETL pipelines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dimensional data models</w:t>
      </w:r>
      <w:r>
        <w:rPr>
          <w:color w:val="000000"/>
        </w:rPr>
        <w:t xml:space="preserve"> that power executive decision-making across fintech, healthcare, infrastructure, IoT, SaaS and energy domains. Deep expertise in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— from complex window functions, CTEs, and query optimization to pandas-driven automation and statistical anomaly detection. Hands-on command of the </w:t>
      </w:r>
      <w:r>
        <w:rPr>
          <w:b/>
          <w:bCs/>
          <w:color w:val="000000"/>
        </w:rPr>
        <w:t>Modern Data Stack</w:t>
      </w:r>
      <w:r>
        <w:rPr>
          <w:color w:val="000000"/>
        </w:rPr>
        <w:t xml:space="preserve"> —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,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Databricks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Apache Spark</w:t>
      </w:r>
      <w:r>
        <w:rPr>
          <w:color w:val="000000"/>
        </w:rPr>
        <w:t xml:space="preserve">, and </w:t>
      </w:r>
      <w:proofErr w:type="spellStart"/>
      <w:r>
        <w:rPr>
          <w:b/>
          <w:bCs/>
          <w:color w:val="000000"/>
        </w:rPr>
        <w:t>LookML</w:t>
      </w:r>
      <w:proofErr w:type="spellEnd"/>
      <w:r>
        <w:rPr>
          <w:color w:val="000000"/>
        </w:rPr>
        <w:t xml:space="preserve"> — with multi-cloud fluency across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(S3, Redshift, Glue),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(Data Lake Gen2, Synapse, ADF), and </w:t>
      </w:r>
      <w:r>
        <w:rPr>
          <w:b/>
          <w:bCs/>
          <w:color w:val="000000"/>
        </w:rPr>
        <w:t>GCP</w:t>
      </w:r>
      <w:r>
        <w:rPr>
          <w:color w:val="000000"/>
        </w:rPr>
        <w:t xml:space="preserve"> (</w:t>
      </w:r>
      <w:proofErr w:type="spellStart"/>
      <w:r>
        <w:rPr>
          <w:color w:val="000000"/>
        </w:rPr>
        <w:t>BigQuery</w:t>
      </w:r>
      <w:proofErr w:type="spellEnd"/>
      <w:r>
        <w:rPr>
          <w:color w:val="000000"/>
        </w:rPr>
        <w:t xml:space="preserve">, Dataflow). Recognized for delivering measurable impact — from identifying </w:t>
      </w:r>
      <w:r>
        <w:rPr>
          <w:b/>
          <w:bCs/>
          <w:color w:val="000000"/>
        </w:rPr>
        <w:t>$350K+</w:t>
      </w:r>
      <w:r>
        <w:rPr>
          <w:color w:val="000000"/>
        </w:rPr>
        <w:t xml:space="preserve"> in financial discrepancies and </w:t>
      </w:r>
      <w:r>
        <w:rPr>
          <w:b/>
          <w:bCs/>
          <w:color w:val="000000"/>
        </w:rPr>
        <w:t>$20M+</w:t>
      </w:r>
      <w:r>
        <w:rPr>
          <w:color w:val="000000"/>
        </w:rPr>
        <w:t xml:space="preserve"> in capacity opportunities to architecting portfolio analytics for a </w:t>
      </w:r>
      <w:r>
        <w:rPr>
          <w:b/>
          <w:bCs/>
          <w:color w:val="000000"/>
        </w:rPr>
        <w:t>$500M+ CFO-level</w:t>
      </w:r>
      <w:r>
        <w:rPr>
          <w:color w:val="000000"/>
        </w:rPr>
        <w:t xml:space="preserve"> infrastructure portfolio. Strong visualization depth across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Sigma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Looker</w:t>
      </w:r>
      <w:r>
        <w:rPr>
          <w:color w:val="000000"/>
        </w:rPr>
        <w:t xml:space="preserve">; a consistent track record of deploying </w:t>
      </w:r>
      <w:r>
        <w:rPr>
          <w:b/>
          <w:bCs/>
          <w:color w:val="000000"/>
        </w:rPr>
        <w:t>self-serve analytics</w:t>
      </w:r>
      <w:r>
        <w:rPr>
          <w:color w:val="000000"/>
        </w:rPr>
        <w:t xml:space="preserve"> that reduce ad-hoc load and scale insights to non-technical stakeholders. Adept at working in regulatory compliance environments including </w:t>
      </w:r>
      <w:r>
        <w:rPr>
          <w:b/>
          <w:bCs/>
          <w:color w:val="000000"/>
        </w:rPr>
        <w:t>SOX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PCI-DSS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HIPAA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GDPR</w:t>
      </w:r>
      <w:r>
        <w:rPr>
          <w:color w:val="000000"/>
        </w:rPr>
        <w:t>.</w:t>
      </w:r>
    </w:p>
    <w:p w14:paraId="44ED506B" w14:textId="77777777" w:rsidR="00BF5A22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PROFESSIONAL EXPERIENCE</w:t>
      </w:r>
    </w:p>
    <w:p w14:paraId="5F32EA2B" w14:textId="77777777" w:rsidR="00BF5A22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INTUIT — QuickBooks &amp; TurboTax</w:t>
      </w:r>
      <w:r>
        <w:rPr>
          <w:b/>
          <w:bCs/>
          <w:color w:val="000000"/>
        </w:rPr>
        <w:tab/>
      </w:r>
      <w:r>
        <w:rPr>
          <w:color w:val="000000"/>
        </w:rPr>
        <w:t xml:space="preserve">Feb 2025 – </w:t>
      </w:r>
      <w:r>
        <w:t>Present</w:t>
      </w:r>
    </w:p>
    <w:p w14:paraId="3F4E5088" w14:textId="77777777" w:rsidR="00BF5A22" w:rsidRDefault="00000000">
      <w:pPr>
        <w:spacing w:after="20"/>
      </w:pPr>
      <w:r>
        <w:rPr>
          <w:b/>
          <w:bCs/>
          <w:color w:val="000000"/>
        </w:rPr>
        <w:t>Sr. Analytics Engineer / Data Science Expert</w:t>
      </w:r>
    </w:p>
    <w:p w14:paraId="3A74543D" w14:textId="77777777" w:rsidR="00BF5A22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 xml:space="preserve">FinTech Analytics </w:t>
      </w:r>
      <w:proofErr w:type="gramStart"/>
      <w:r>
        <w:rPr>
          <w:i/>
          <w:iCs/>
          <w:color w:val="000000"/>
          <w:sz w:val="20"/>
          <w:szCs w:val="20"/>
        </w:rPr>
        <w:t>Engineering  |</w:t>
      </w:r>
      <w:proofErr w:type="gramEnd"/>
      <w:r>
        <w:rPr>
          <w:i/>
          <w:iCs/>
          <w:color w:val="000000"/>
          <w:sz w:val="20"/>
          <w:szCs w:val="20"/>
        </w:rPr>
        <w:t xml:space="preserve">  GCP · </w:t>
      </w:r>
      <w:proofErr w:type="spellStart"/>
      <w:r>
        <w:rPr>
          <w:i/>
          <w:iCs/>
          <w:color w:val="000000"/>
          <w:sz w:val="20"/>
          <w:szCs w:val="20"/>
        </w:rPr>
        <w:t>BigQuery</w:t>
      </w:r>
      <w:proofErr w:type="spellEnd"/>
      <w:r>
        <w:rPr>
          <w:i/>
          <w:iCs/>
          <w:color w:val="000000"/>
          <w:sz w:val="20"/>
          <w:szCs w:val="20"/>
        </w:rPr>
        <w:t xml:space="preserve"> · Azure · Databricks · Snowflake · Apache Airflow · Apache Spark · GitLab · Qlik Sense · Tableau · Python · SQL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ETL/ELT · AI/ML Integration · CI/CD · SOX · PCI-DSS </w:t>
      </w:r>
      <w:r>
        <w:rPr>
          <w:i/>
          <w:iCs/>
          <w:sz w:val="20"/>
          <w:szCs w:val="20"/>
        </w:rPr>
        <w:t>· SaaS</w:t>
      </w:r>
    </w:p>
    <w:p w14:paraId="1BD0720B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unified </w:t>
      </w:r>
      <w:r>
        <w:rPr>
          <w:b/>
          <w:bCs/>
          <w:color w:val="000000"/>
        </w:rPr>
        <w:t>ELT pipelines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Databricks</w:t>
      </w:r>
      <w:r>
        <w:rPr>
          <w:color w:val="000000"/>
        </w:rPr>
        <w:t xml:space="preserve"> consolidating </w:t>
      </w:r>
      <w:r>
        <w:rPr>
          <w:b/>
          <w:bCs/>
          <w:color w:val="000000"/>
        </w:rPr>
        <w:t>Workday</w:t>
      </w:r>
      <w:r>
        <w:rPr>
          <w:color w:val="000000"/>
        </w:rPr>
        <w:t xml:space="preserve">, iCIMS, and </w:t>
      </w:r>
      <w:r>
        <w:rPr>
          <w:b/>
          <w:bCs/>
          <w:color w:val="000000"/>
        </w:rPr>
        <w:t>Salesforce</w:t>
      </w:r>
      <w:r>
        <w:rPr>
          <w:color w:val="000000"/>
        </w:rPr>
        <w:t xml:space="preserve"> data using </w:t>
      </w:r>
      <w:r>
        <w:rPr>
          <w:b/>
          <w:bCs/>
          <w:color w:val="000000"/>
        </w:rPr>
        <w:t xml:space="preserve">GCP </w:t>
      </w:r>
      <w:proofErr w:type="spellStart"/>
      <w:r>
        <w:rPr>
          <w:b/>
          <w:bCs/>
          <w:color w:val="000000"/>
        </w:rPr>
        <w:t>BigQuery</w:t>
      </w:r>
      <w:proofErr w:type="spellEnd"/>
      <w:r>
        <w:rPr>
          <w:color w:val="000000"/>
        </w:rPr>
        <w:t xml:space="preserve"> as the staging hub; delivered a </w:t>
      </w:r>
      <w:r>
        <w:rPr>
          <w:b/>
          <w:bCs/>
          <w:color w:val="000000"/>
        </w:rPr>
        <w:t>30% reduction in forecast cycle time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18% improvement in forecast accuracy</w:t>
      </w:r>
      <w:r>
        <w:rPr>
          <w:color w:val="000000"/>
        </w:rPr>
        <w:t xml:space="preserve"> — directly enabling quarterly workforce and revenue planning across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 product lines.</w:t>
      </w:r>
    </w:p>
    <w:p w14:paraId="26B3C738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performance-optimized </w:t>
      </w:r>
      <w:r>
        <w:rPr>
          <w:b/>
          <w:bCs/>
          <w:color w:val="000000"/>
        </w:rPr>
        <w:t>SQL data models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dimensional schemas</w:t>
      </w:r>
      <w:r>
        <w:rPr>
          <w:color w:val="000000"/>
        </w:rPr>
        <w:t xml:space="preserve"> (star/snowflake) with </w:t>
      </w:r>
      <w:r>
        <w:rPr>
          <w:b/>
          <w:bCs/>
          <w:color w:val="000000"/>
        </w:rPr>
        <w:t>Apache Spark</w:t>
      </w:r>
      <w:r>
        <w:rPr>
          <w:color w:val="000000"/>
        </w:rPr>
        <w:t xml:space="preserve">-accelerated transformations on </w:t>
      </w:r>
      <w:r>
        <w:rPr>
          <w:b/>
          <w:bCs/>
          <w:color w:val="000000"/>
        </w:rPr>
        <w:t>Azure Data Lake Gen2</w:t>
      </w:r>
      <w:r>
        <w:rPr>
          <w:color w:val="000000"/>
        </w:rPr>
        <w:t xml:space="preserve">; achieved </w:t>
      </w:r>
      <w:r>
        <w:rPr>
          <w:b/>
          <w:bCs/>
          <w:color w:val="000000"/>
        </w:rPr>
        <w:t>40% reduction in dashboard refresh latency</w:t>
      </w:r>
      <w:r>
        <w:rPr>
          <w:color w:val="000000"/>
        </w:rPr>
        <w:t xml:space="preserve"> through query optimization, partition pruning, and strategic clustering across </w:t>
      </w:r>
      <w:proofErr w:type="spellStart"/>
      <w:r>
        <w:rPr>
          <w:b/>
          <w:bCs/>
          <w:color w:val="000000"/>
        </w:rPr>
        <w:t>BigQuery</w:t>
      </w:r>
      <w:proofErr w:type="spellEnd"/>
      <w:r>
        <w:rPr>
          <w:color w:val="000000"/>
        </w:rPr>
        <w:t xml:space="preserve"> and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warehouses.</w:t>
      </w:r>
    </w:p>
    <w:p w14:paraId="59EE8429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Architected a governed </w:t>
      </w:r>
      <w:r>
        <w:rPr>
          <w:b/>
          <w:bCs/>
          <w:color w:val="000000"/>
        </w:rPr>
        <w:t xml:space="preserve">semantic layer using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standardizing KPI definitions across Finance, Operations, and GTM; improved </w:t>
      </w:r>
      <w:r>
        <w:rPr>
          <w:b/>
          <w:bCs/>
          <w:color w:val="000000"/>
        </w:rPr>
        <w:t>KPI consistency by 35%</w:t>
      </w:r>
      <w:r>
        <w:rPr>
          <w:color w:val="000000"/>
        </w:rPr>
        <w:t xml:space="preserve"> and eliminated conflicting metric definitions across C-suite reporting — fully aligned with </w:t>
      </w:r>
      <w:r>
        <w:rPr>
          <w:b/>
          <w:bCs/>
          <w:color w:val="000000"/>
        </w:rPr>
        <w:t>SOX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PCI-DSS</w:t>
      </w:r>
      <w:r>
        <w:rPr>
          <w:color w:val="000000"/>
        </w:rPr>
        <w:t xml:space="preserve"> regulatory compliance standards for fintech reporting environments.</w:t>
      </w:r>
    </w:p>
    <w:p w14:paraId="2E510A6A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Implemented end-to-end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b/>
          <w:bCs/>
          <w:color w:val="000000"/>
        </w:rPr>
        <w:t xml:space="preserve"> transformation models</w:t>
      </w:r>
      <w:r>
        <w:rPr>
          <w:color w:val="000000"/>
        </w:rPr>
        <w:t xml:space="preserve"> with built-in data tests, documentation, and </w:t>
      </w:r>
      <w:r>
        <w:rPr>
          <w:b/>
          <w:bCs/>
          <w:color w:val="000000"/>
        </w:rPr>
        <w:t>CI/CD deployment</w:t>
      </w:r>
      <w:r>
        <w:rPr>
          <w:color w:val="000000"/>
        </w:rPr>
        <w:t xml:space="preserve"> via </w:t>
      </w:r>
      <w:r>
        <w:rPr>
          <w:b/>
          <w:bCs/>
          <w:color w:val="000000"/>
        </w:rPr>
        <w:t>GitLab</w:t>
      </w:r>
      <w:r>
        <w:rPr>
          <w:color w:val="000000"/>
        </w:rPr>
        <w:t xml:space="preserve"> pipelines and GitHub Actions — enabling zero-downtime pipeline releases and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validation across 18+ KPI pipelines serving 200+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consumers.</w:t>
      </w:r>
    </w:p>
    <w:p w14:paraId="76093F19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 xml:space="preserve">Intuit Hackathon Recognition (GED / </w:t>
      </w:r>
      <w:proofErr w:type="spellStart"/>
      <w:r>
        <w:rPr>
          <w:b/>
          <w:bCs/>
          <w:color w:val="000000"/>
        </w:rPr>
        <w:t>HackerRank</w:t>
      </w:r>
      <w:proofErr w:type="spellEnd"/>
      <w:r>
        <w:rPr>
          <w:b/>
          <w:bCs/>
          <w:color w:val="000000"/>
        </w:rPr>
        <w:t>):</w:t>
      </w:r>
      <w:r>
        <w:rPr>
          <w:color w:val="000000"/>
        </w:rPr>
        <w:t xml:space="preserve"> Designed and deployed an executive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integrating </w:t>
      </w:r>
      <w:r>
        <w:rPr>
          <w:b/>
          <w:bCs/>
          <w:color w:val="000000"/>
        </w:rPr>
        <w:t>workforce allocation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revenue forecasting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GTM capacity modeling</w:t>
      </w:r>
      <w:r>
        <w:rPr>
          <w:color w:val="000000"/>
        </w:rPr>
        <w:t xml:space="preserve"> for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; surfaced </w:t>
      </w:r>
      <w:r>
        <w:rPr>
          <w:b/>
          <w:bCs/>
          <w:color w:val="000000"/>
        </w:rPr>
        <w:t>$20M+ in capacity optimization opportunities</w:t>
      </w:r>
      <w:r>
        <w:rPr>
          <w:color w:val="000000"/>
        </w:rPr>
        <w:t xml:space="preserve"> — adopted by C-suite for both </w:t>
      </w:r>
      <w:r>
        <w:rPr>
          <w:b/>
          <w:bCs/>
          <w:color w:val="000000"/>
        </w:rPr>
        <w:t>quarterly and annual strategic planning cycles</w:t>
      </w:r>
      <w:r>
        <w:rPr>
          <w:color w:val="000000"/>
        </w:rPr>
        <w:t>.</w:t>
      </w:r>
    </w:p>
    <w:p w14:paraId="5BC6A3EE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a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Capacity Calculator connecting </w:t>
      </w:r>
      <w:r>
        <w:rPr>
          <w:b/>
          <w:bCs/>
          <w:color w:val="000000"/>
        </w:rPr>
        <w:t>25+ global GBSG teams</w:t>
      </w:r>
      <w:r>
        <w:rPr>
          <w:color w:val="000000"/>
        </w:rPr>
        <w:t xml:space="preserve"> across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 divisions; standardized capacity forecasting workflows and enabled cross-team visibility into resource allocation for </w:t>
      </w:r>
      <w:r>
        <w:rPr>
          <w:b/>
          <w:bCs/>
          <w:color w:val="000000"/>
        </w:rPr>
        <w:t>annual and quarterly planning cycles</w:t>
      </w:r>
      <w:r>
        <w:rPr>
          <w:color w:val="000000"/>
        </w:rPr>
        <w:t>.</w:t>
      </w:r>
    </w:p>
    <w:p w14:paraId="6E8BD96B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Integrated </w:t>
      </w:r>
      <w:r>
        <w:rPr>
          <w:b/>
          <w:bCs/>
          <w:color w:val="000000"/>
        </w:rPr>
        <w:t>AI/ML model outputs</w:t>
      </w:r>
      <w:r>
        <w:rPr>
          <w:color w:val="000000"/>
        </w:rPr>
        <w:t xml:space="preserve"> into analytics workflows using </w:t>
      </w:r>
      <w:r>
        <w:rPr>
          <w:b/>
          <w:bCs/>
          <w:color w:val="000000"/>
        </w:rPr>
        <w:t xml:space="preserve">Databricks </w:t>
      </w:r>
      <w:proofErr w:type="spellStart"/>
      <w:r>
        <w:rPr>
          <w:b/>
          <w:bCs/>
          <w:color w:val="000000"/>
        </w:rPr>
        <w:t>MLflow</w:t>
      </w:r>
      <w:proofErr w:type="spellEnd"/>
      <w:r>
        <w:rPr>
          <w:color w:val="000000"/>
        </w:rPr>
        <w:t xml:space="preserve"> for automated model retraining triggers; collaborated with data science teams to surface model predictions via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feature tables — enabling </w:t>
      </w:r>
      <w:r>
        <w:rPr>
          <w:b/>
          <w:bCs/>
          <w:color w:val="000000"/>
        </w:rPr>
        <w:t>self-serve predictive analytics</w:t>
      </w:r>
      <w:r>
        <w:rPr>
          <w:color w:val="000000"/>
        </w:rPr>
        <w:t xml:space="preserve"> for non-technical Finance and Operations stakeholders without requiring ML development expertise.</w:t>
      </w:r>
    </w:p>
    <w:p w14:paraId="0620D6A9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lastRenderedPageBreak/>
        <w:t xml:space="preserve">Built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-based API connectors to ingest structured data from </w:t>
      </w:r>
      <w:r>
        <w:rPr>
          <w:b/>
          <w:bCs/>
          <w:color w:val="000000"/>
        </w:rPr>
        <w:t>Workday</w:t>
      </w:r>
      <w:r>
        <w:rPr>
          <w:color w:val="000000"/>
        </w:rPr>
        <w:t xml:space="preserve"> and iCIMS REST APIs into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staging layers orchestrated via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; reduced data availability lag from T+2 days to </w:t>
      </w:r>
      <w:r>
        <w:rPr>
          <w:b/>
          <w:bCs/>
          <w:color w:val="000000"/>
        </w:rPr>
        <w:t>near-real-time T+2 hours</w:t>
      </w:r>
      <w:r>
        <w:rPr>
          <w:color w:val="000000"/>
        </w:rPr>
        <w:t xml:space="preserve"> for people analytics workflows supporting 30+ Fintech teams.</w:t>
      </w:r>
    </w:p>
    <w:p w14:paraId="34D7BD61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Trained and guided </w:t>
      </w:r>
      <w:r>
        <w:rPr>
          <w:b/>
          <w:bCs/>
          <w:color w:val="000000"/>
        </w:rPr>
        <w:t>junior analysts and interns</w:t>
      </w:r>
      <w:r>
        <w:rPr>
          <w:color w:val="000000"/>
        </w:rPr>
        <w:t xml:space="preserve"> on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best practices,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development,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performance tuning, and pipeline documentation standards; accelerated team onboarding velocity by </w:t>
      </w:r>
      <w:r>
        <w:rPr>
          <w:b/>
          <w:bCs/>
          <w:color w:val="000000"/>
        </w:rPr>
        <w:t>50%</w:t>
      </w:r>
      <w:r>
        <w:rPr>
          <w:color w:val="000000"/>
        </w:rPr>
        <w:t xml:space="preserve"> and improved delivery consistency across planning analytics workstreams.</w:t>
      </w:r>
    </w:p>
    <w:p w14:paraId="5388FD9E" w14:textId="77777777" w:rsidR="00BF5A22" w:rsidRDefault="00BF5A22">
      <w:pPr>
        <w:spacing w:before="100"/>
      </w:pPr>
    </w:p>
    <w:p w14:paraId="497665E6" w14:textId="77777777" w:rsidR="00BF5A22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 xml:space="preserve">CHARGE EPC — Infrastructure Project </w:t>
      </w:r>
      <w:proofErr w:type="gramStart"/>
      <w:r>
        <w:rPr>
          <w:b/>
          <w:bCs/>
          <w:color w:val="000000"/>
        </w:rPr>
        <w:t>Portfolio  |</w:t>
      </w:r>
      <w:proofErr w:type="gramEnd"/>
      <w:r>
        <w:rPr>
          <w:b/>
          <w:bCs/>
          <w:color w:val="000000"/>
        </w:rPr>
        <w:t xml:space="preserve">  $500M+ Enterprise Portfolio</w:t>
      </w:r>
      <w:r>
        <w:rPr>
          <w:b/>
          <w:bCs/>
          <w:color w:val="000000"/>
        </w:rPr>
        <w:tab/>
      </w:r>
      <w:r>
        <w:rPr>
          <w:color w:val="000000"/>
        </w:rPr>
        <w:t>Jan 2023 – Jan 2025</w:t>
      </w:r>
    </w:p>
    <w:p w14:paraId="5E2FF7AD" w14:textId="77777777" w:rsidR="00BF5A22" w:rsidRDefault="00000000">
      <w:pPr>
        <w:spacing w:after="20"/>
      </w:pPr>
      <w:r>
        <w:rPr>
          <w:b/>
          <w:bCs/>
          <w:color w:val="000000"/>
        </w:rPr>
        <w:t>Data Science Engineer / Project Controls</w:t>
      </w:r>
    </w:p>
    <w:p w14:paraId="713DA0DB" w14:textId="77777777" w:rsidR="00BF5A22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 xml:space="preserve">PG&amp;E · SoCal Gas · </w:t>
      </w:r>
      <w:proofErr w:type="gramStart"/>
      <w:r>
        <w:rPr>
          <w:i/>
          <w:iCs/>
          <w:color w:val="000000"/>
          <w:sz w:val="20"/>
          <w:szCs w:val="20"/>
        </w:rPr>
        <w:t>ChargePoint  |</w:t>
      </w:r>
      <w:proofErr w:type="gramEnd"/>
      <w:r>
        <w:rPr>
          <w:i/>
          <w:iCs/>
          <w:color w:val="000000"/>
          <w:sz w:val="20"/>
          <w:szCs w:val="20"/>
        </w:rPr>
        <w:t xml:space="preserve">  SAP · AWS (S3, Glue, EC2, CloudWatch) · Terraform · Delta Lake · ETL/ELT · Viewpoint Vista · </w:t>
      </w:r>
      <w:proofErr w:type="spellStart"/>
      <w:r>
        <w:rPr>
          <w:i/>
          <w:iCs/>
          <w:color w:val="000000"/>
          <w:sz w:val="20"/>
          <w:szCs w:val="20"/>
        </w:rPr>
        <w:t>Precon</w:t>
      </w:r>
      <w:proofErr w:type="spellEnd"/>
      <w:r>
        <w:rPr>
          <w:i/>
          <w:iCs/>
          <w:color w:val="000000"/>
          <w:sz w:val="20"/>
          <w:szCs w:val="20"/>
        </w:rPr>
        <w:t xml:space="preserve"> · Foundation · ERP Integration · Python · SQL · Power BI · Advanced MS Excel · Predictive Analytics · AI Integration</w:t>
      </w:r>
    </w:p>
    <w:p w14:paraId="6450D8CF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CFO Collaboration &amp; Strategic Impact:</w:t>
      </w:r>
      <w:r>
        <w:rPr>
          <w:color w:val="000000"/>
        </w:rPr>
        <w:t xml:space="preserve"> Architected end-to-end </w:t>
      </w:r>
      <w:r>
        <w:rPr>
          <w:b/>
          <w:bCs/>
          <w:color w:val="000000"/>
        </w:rPr>
        <w:t>financial reporting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predictive forecasting</w:t>
      </w:r>
      <w:r>
        <w:rPr>
          <w:color w:val="000000"/>
        </w:rPr>
        <w:t xml:space="preserve"> data models governing a </w:t>
      </w:r>
      <w:r>
        <w:rPr>
          <w:b/>
          <w:bCs/>
          <w:color w:val="000000"/>
        </w:rPr>
        <w:t>$500M+ project portfolio</w:t>
      </w:r>
      <w:r>
        <w:rPr>
          <w:color w:val="000000"/>
        </w:rPr>
        <w:t xml:space="preserve"> (PG&amp;E, SoCal Gas, ChargePoint); designed forecasts reducing month-end close by </w:t>
      </w:r>
      <w:r>
        <w:rPr>
          <w:b/>
          <w:bCs/>
          <w:color w:val="000000"/>
        </w:rPr>
        <w:t>5 days</w:t>
      </w:r>
      <w:r>
        <w:rPr>
          <w:color w:val="000000"/>
        </w:rPr>
        <w:t xml:space="preserve"> and enabling data-driven approval of </w:t>
      </w:r>
      <w:r>
        <w:rPr>
          <w:b/>
          <w:bCs/>
          <w:color w:val="000000"/>
        </w:rPr>
        <w:t>$50M+ in contract negotiations</w:t>
      </w:r>
      <w:r>
        <w:rPr>
          <w:color w:val="000000"/>
        </w:rPr>
        <w:t xml:space="preserve"> directly with the CFO.</w:t>
      </w:r>
    </w:p>
    <w:p w14:paraId="0C9A62BB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Identified and quantified </w:t>
      </w:r>
      <w:r>
        <w:rPr>
          <w:b/>
          <w:bCs/>
          <w:color w:val="000000"/>
        </w:rPr>
        <w:t>$350K+ in financial discrepancies</w:t>
      </w:r>
      <w:r>
        <w:rPr>
          <w:color w:val="000000"/>
        </w:rPr>
        <w:t xml:space="preserve"> through granular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validation models detecting </w:t>
      </w:r>
      <w:r>
        <w:rPr>
          <w:b/>
          <w:bCs/>
          <w:color w:val="000000"/>
        </w:rPr>
        <w:t>underbilling and overbilling</w:t>
      </w:r>
      <w:r>
        <w:rPr>
          <w:color w:val="000000"/>
        </w:rPr>
        <w:t xml:space="preserve"> across cost, WIP, and cash-flow datasets in </w:t>
      </w:r>
      <w:r>
        <w:rPr>
          <w:b/>
          <w:bCs/>
          <w:color w:val="000000"/>
        </w:rPr>
        <w:t>Viewpoint Vista</w:t>
      </w:r>
      <w:r>
        <w:rPr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Precon</w:t>
      </w:r>
      <w:proofErr w:type="spellEnd"/>
      <w:r>
        <w:rPr>
          <w:color w:val="000000"/>
        </w:rPr>
        <w:t xml:space="preserve">, and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 ERP systems; implemented permanent reconciliation procedures reducing audit adjustments by </w:t>
      </w:r>
      <w:r>
        <w:rPr>
          <w:b/>
          <w:bCs/>
          <w:color w:val="000000"/>
        </w:rPr>
        <w:t>90%</w:t>
      </w:r>
      <w:r>
        <w:rPr>
          <w:color w:val="000000"/>
        </w:rPr>
        <w:t>.</w:t>
      </w:r>
    </w:p>
    <w:p w14:paraId="19CA5822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Led </w:t>
      </w:r>
      <w:r>
        <w:rPr>
          <w:b/>
          <w:bCs/>
          <w:color w:val="000000"/>
        </w:rPr>
        <w:t>ERP integration and transition</w:t>
      </w:r>
      <w:r>
        <w:rPr>
          <w:color w:val="000000"/>
        </w:rPr>
        <w:t xml:space="preserve"> from legacy </w:t>
      </w:r>
      <w:r>
        <w:rPr>
          <w:b/>
          <w:bCs/>
          <w:color w:val="000000"/>
        </w:rPr>
        <w:t>Viewpoint Vista</w:t>
      </w:r>
      <w:r>
        <w:rPr>
          <w:color w:val="000000"/>
        </w:rPr>
        <w:t xml:space="preserve"> to </w:t>
      </w:r>
      <w:r>
        <w:rPr>
          <w:b/>
          <w:bCs/>
          <w:color w:val="000000"/>
        </w:rPr>
        <w:t>SAP</w:t>
      </w:r>
      <w:r>
        <w:rPr>
          <w:color w:val="000000"/>
        </w:rPr>
        <w:t xml:space="preserve">-aligned pipelines on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(S3, Glue), with </w:t>
      </w:r>
      <w:r>
        <w:rPr>
          <w:b/>
          <w:bCs/>
          <w:color w:val="000000"/>
        </w:rPr>
        <w:t>Terraform</w:t>
      </w:r>
      <w:r>
        <w:rPr>
          <w:color w:val="000000"/>
        </w:rPr>
        <w:t xml:space="preserve">-managed cloud infrastructure; engineered a </w:t>
      </w:r>
      <w:r>
        <w:rPr>
          <w:b/>
          <w:bCs/>
          <w:color w:val="000000"/>
        </w:rPr>
        <w:t>Delta Lake</w:t>
      </w:r>
      <w:r>
        <w:rPr>
          <w:color w:val="000000"/>
        </w:rPr>
        <w:t xml:space="preserve"> warehouse consolidating SAP,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, and </w:t>
      </w:r>
      <w:proofErr w:type="spellStart"/>
      <w:r>
        <w:rPr>
          <w:b/>
          <w:bCs/>
          <w:color w:val="000000"/>
        </w:rPr>
        <w:t>Precon</w:t>
      </w:r>
      <w:proofErr w:type="spellEnd"/>
      <w:r>
        <w:rPr>
          <w:color w:val="000000"/>
        </w:rPr>
        <w:t xml:space="preserve"> project data — reducing data processing time by </w:t>
      </w:r>
      <w:r>
        <w:rPr>
          <w:b/>
          <w:bCs/>
          <w:color w:val="000000"/>
        </w:rPr>
        <w:t>40%</w:t>
      </w:r>
      <w:r>
        <w:rPr>
          <w:color w:val="000000"/>
        </w:rPr>
        <w:t xml:space="preserve"> and improving audit traceability across utility infrastructure projects.</w:t>
      </w:r>
    </w:p>
    <w:p w14:paraId="02A3CCAC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AI-assisted budget analysis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predictive analytics</w:t>
      </w:r>
      <w:r>
        <w:rPr>
          <w:color w:val="000000"/>
        </w:rPr>
        <w:t xml:space="preserve"> models using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(scikit-learn, </w:t>
      </w:r>
      <w:proofErr w:type="spellStart"/>
      <w:r>
        <w:rPr>
          <w:color w:val="000000"/>
        </w:rPr>
        <w:t>XGBoost</w:t>
      </w:r>
      <w:proofErr w:type="spellEnd"/>
      <w:r>
        <w:rPr>
          <w:color w:val="000000"/>
        </w:rPr>
        <w:t xml:space="preserve">) integrated with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CloudWatch infrastructure; proactively flagged project cost overruns and prevented </w:t>
      </w:r>
      <w:r>
        <w:rPr>
          <w:b/>
          <w:bCs/>
          <w:color w:val="000000"/>
        </w:rPr>
        <w:t>$2M+ in projected cost overruns</w:t>
      </w:r>
      <w:r>
        <w:rPr>
          <w:color w:val="000000"/>
        </w:rPr>
        <w:t xml:space="preserve"> across 3 high-risk PG&amp;E and SoCal Gas infrastructure sites through early anomaly detection.</w:t>
      </w:r>
    </w:p>
    <w:p w14:paraId="60EF9E6D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 executive dashboards with </w:t>
      </w:r>
      <w:r>
        <w:rPr>
          <w:b/>
          <w:bCs/>
          <w:color w:val="000000"/>
        </w:rPr>
        <w:t>data storytelling</w:t>
      </w:r>
      <w:r>
        <w:rPr>
          <w:color w:val="000000"/>
        </w:rPr>
        <w:t xml:space="preserve"> narratives tracking project profitability, utilization, and portfolio health for CFO and C-suite reporting across ChargePoint, PG&amp;E, and SoCal Gas projects; enabled </w:t>
      </w:r>
      <w:r>
        <w:rPr>
          <w:b/>
          <w:bCs/>
          <w:color w:val="000000"/>
        </w:rPr>
        <w:t>self-serve analytics for 25+ stakeholders</w:t>
      </w:r>
      <w:r>
        <w:rPr>
          <w:color w:val="000000"/>
        </w:rPr>
        <w:t xml:space="preserve"> and eliminated </w:t>
      </w:r>
      <w:r>
        <w:rPr>
          <w:b/>
          <w:bCs/>
          <w:color w:val="000000"/>
        </w:rPr>
        <w:t>15 hours of monthly manual reporting</w:t>
      </w:r>
      <w:r>
        <w:rPr>
          <w:color w:val="000000"/>
        </w:rPr>
        <w:t>.</w:t>
      </w:r>
    </w:p>
    <w:p w14:paraId="639DA16D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SQL ETL/ELT pipelines</w:t>
      </w:r>
      <w:r>
        <w:rPr>
          <w:color w:val="000000"/>
        </w:rPr>
        <w:t xml:space="preserve"> integrating </w:t>
      </w:r>
      <w:r>
        <w:rPr>
          <w:b/>
          <w:bCs/>
          <w:color w:val="000000"/>
        </w:rPr>
        <w:t>SAP</w:t>
      </w:r>
      <w:r>
        <w:rPr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Precon</w:t>
      </w:r>
      <w:proofErr w:type="spellEnd"/>
      <w:r>
        <w:rPr>
          <w:color w:val="000000"/>
        </w:rPr>
        <w:t xml:space="preserve">,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, and HCSS project management systems into a unified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-hosted </w:t>
      </w:r>
      <w:r>
        <w:rPr>
          <w:b/>
          <w:bCs/>
          <w:color w:val="000000"/>
        </w:rPr>
        <w:t>Delta Lake</w:t>
      </w:r>
      <w:r>
        <w:rPr>
          <w:color w:val="000000"/>
        </w:rPr>
        <w:t xml:space="preserve"> warehouse; achieved </w:t>
      </w:r>
      <w:r>
        <w:rPr>
          <w:b/>
          <w:bCs/>
          <w:color w:val="000000"/>
        </w:rPr>
        <w:t>35% improvement in pipeline reliability</w:t>
      </w:r>
      <w:r>
        <w:rPr>
          <w:color w:val="000000"/>
        </w:rPr>
        <w:t xml:space="preserve"> with comprehensive schema validation, error handling, and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>-managed transformation contracts.</w:t>
      </w:r>
    </w:p>
    <w:p w14:paraId="3146BDAC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Mentored and guided </w:t>
      </w:r>
      <w:r>
        <w:rPr>
          <w:b/>
          <w:bCs/>
          <w:color w:val="000000"/>
        </w:rPr>
        <w:t>junior analysts and interns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best practices, </w:t>
      </w:r>
      <w:r>
        <w:rPr>
          <w:b/>
          <w:bCs/>
          <w:color w:val="000000"/>
        </w:rPr>
        <w:t>ETL</w:t>
      </w:r>
      <w:r>
        <w:rPr>
          <w:color w:val="000000"/>
        </w:rPr>
        <w:t xml:space="preserve"> pipeline design,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 dashboard development, and </w:t>
      </w:r>
      <w:r>
        <w:rPr>
          <w:b/>
          <w:bCs/>
          <w:color w:val="000000"/>
        </w:rPr>
        <w:t>Advanced MS Excel</w:t>
      </w:r>
      <w:r>
        <w:rPr>
          <w:color w:val="000000"/>
        </w:rPr>
        <w:t xml:space="preserve"> financial modeling; reduced new team member ramp-up time by </w:t>
      </w:r>
      <w:r>
        <w:rPr>
          <w:b/>
          <w:bCs/>
          <w:color w:val="000000"/>
        </w:rPr>
        <w:t>40%</w:t>
      </w:r>
      <w:r>
        <w:rPr>
          <w:color w:val="000000"/>
        </w:rPr>
        <w:t xml:space="preserve"> and standardized </w:t>
      </w:r>
      <w:r>
        <w:rPr>
          <w:b/>
          <w:bCs/>
          <w:color w:val="000000"/>
        </w:rPr>
        <w:t>data governance</w:t>
      </w:r>
      <w:r>
        <w:rPr>
          <w:color w:val="000000"/>
        </w:rPr>
        <w:t xml:space="preserve"> documentation across 30+ operational data models.</w:t>
      </w:r>
    </w:p>
    <w:p w14:paraId="01E7389E" w14:textId="77777777" w:rsidR="00BF5A22" w:rsidRDefault="00BF5A22">
      <w:pPr>
        <w:spacing w:before="100"/>
      </w:pPr>
    </w:p>
    <w:p w14:paraId="1E73C3AB" w14:textId="77777777" w:rsidR="00BF5A22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B2U STORAGE SOLUTIONS — EV Battery Asset Management</w:t>
      </w:r>
      <w:r>
        <w:rPr>
          <w:b/>
          <w:bCs/>
          <w:color w:val="000000"/>
        </w:rPr>
        <w:tab/>
      </w:r>
      <w:r>
        <w:rPr>
          <w:color w:val="000000"/>
        </w:rPr>
        <w:t>May 2022 – Dec 2022</w:t>
      </w:r>
    </w:p>
    <w:p w14:paraId="5A26286D" w14:textId="77777777" w:rsidR="00BF5A22" w:rsidRDefault="00000000">
      <w:pPr>
        <w:spacing w:after="20"/>
      </w:pPr>
      <w:r>
        <w:rPr>
          <w:b/>
          <w:bCs/>
          <w:color w:val="000000"/>
        </w:rPr>
        <w:t>Data Analyst</w:t>
      </w:r>
    </w:p>
    <w:p w14:paraId="04E9BC03" w14:textId="77777777" w:rsidR="00BF5A22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 xml:space="preserve">Energy &amp; Semiconductor </w:t>
      </w:r>
      <w:proofErr w:type="gramStart"/>
      <w:r>
        <w:rPr>
          <w:i/>
          <w:iCs/>
          <w:color w:val="000000"/>
          <w:sz w:val="20"/>
          <w:szCs w:val="20"/>
        </w:rPr>
        <w:t>Domain  |</w:t>
      </w:r>
      <w:proofErr w:type="gramEnd"/>
      <w:r>
        <w:rPr>
          <w:i/>
          <w:iCs/>
          <w:color w:val="000000"/>
          <w:sz w:val="20"/>
          <w:szCs w:val="20"/>
        </w:rPr>
        <w:t xml:space="preserve">  Python · SQL · IoT · Tableau · Big Data · Data Mining · Data Warehousing · Predictive Analytics · ML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Automation · Azure Synapse · </w:t>
      </w:r>
      <w:proofErr w:type="gramStart"/>
      <w:r>
        <w:rPr>
          <w:i/>
          <w:iCs/>
          <w:color w:val="000000"/>
          <w:sz w:val="20"/>
          <w:szCs w:val="20"/>
        </w:rPr>
        <w:t>PostgreSQL  |</w:t>
      </w:r>
      <w:proofErr w:type="gramEnd"/>
      <w:r>
        <w:rPr>
          <w:i/>
          <w:iCs/>
          <w:color w:val="000000"/>
          <w:sz w:val="20"/>
          <w:szCs w:val="20"/>
        </w:rPr>
        <w:t xml:space="preserve">  PG&amp;E · SoCal Gas · ChargePoint</w:t>
      </w:r>
    </w:p>
    <w:p w14:paraId="15DE6D79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and deployed a scalable </w:t>
      </w:r>
      <w:r>
        <w:rPr>
          <w:b/>
          <w:bCs/>
          <w:color w:val="000000"/>
        </w:rPr>
        <w:t>data warehouse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Azure Synapse Analytics</w:t>
      </w:r>
      <w:r>
        <w:rPr>
          <w:color w:val="000000"/>
        </w:rPr>
        <w:t xml:space="preserve"> consolidating </w:t>
      </w:r>
      <w:r>
        <w:rPr>
          <w:b/>
          <w:bCs/>
          <w:color w:val="000000"/>
        </w:rPr>
        <w:t>IoT</w:t>
      </w:r>
      <w:r>
        <w:rPr>
          <w:color w:val="000000"/>
        </w:rPr>
        <w:t xml:space="preserve"> telemetry from </w:t>
      </w:r>
      <w:r>
        <w:rPr>
          <w:b/>
          <w:bCs/>
          <w:color w:val="000000"/>
        </w:rPr>
        <w:t>500+ EV batteries</w:t>
      </w:r>
      <w:r>
        <w:rPr>
          <w:color w:val="000000"/>
        </w:rPr>
        <w:t xml:space="preserve"> with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transformation models; enabled C-suite real-time visibility into asset health for </w:t>
      </w:r>
      <w:r>
        <w:rPr>
          <w:b/>
          <w:bCs/>
          <w:color w:val="000000"/>
        </w:rPr>
        <w:t>PG&amp;E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SoCal Gas</w:t>
      </w:r>
      <w:r>
        <w:rPr>
          <w:color w:val="000000"/>
        </w:rPr>
        <w:t xml:space="preserve"> energy storage contracts — reducing reporting latency from weekly to same-day.</w:t>
      </w:r>
    </w:p>
    <w:p w14:paraId="111A7F25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</w:t>
      </w:r>
      <w:r>
        <w:rPr>
          <w:b/>
          <w:bCs/>
          <w:color w:val="000000"/>
        </w:rPr>
        <w:t>Python/SQL IoT</w:t>
      </w:r>
      <w:r>
        <w:rPr>
          <w:color w:val="000000"/>
        </w:rPr>
        <w:t xml:space="preserve"> data ingestion pipelines automating an </w:t>
      </w:r>
      <w:r>
        <w:rPr>
          <w:b/>
          <w:bCs/>
          <w:color w:val="000000"/>
        </w:rPr>
        <w:t>inventory performance tracking</w:t>
      </w:r>
      <w:r>
        <w:rPr>
          <w:color w:val="000000"/>
        </w:rPr>
        <w:t xml:space="preserve"> system and a rule-based </w:t>
      </w:r>
      <w:r>
        <w:rPr>
          <w:b/>
          <w:bCs/>
          <w:color w:val="000000"/>
        </w:rPr>
        <w:t>asset ticketing tool</w:t>
      </w:r>
      <w:r>
        <w:rPr>
          <w:color w:val="000000"/>
        </w:rPr>
        <w:t xml:space="preserve"> using sensor telemetry; reduced unplanned maintenance costs by </w:t>
      </w:r>
      <w:r>
        <w:rPr>
          <w:b/>
          <w:bCs/>
          <w:color w:val="000000"/>
        </w:rPr>
        <w:t>15%</w:t>
      </w:r>
      <w:r>
        <w:rPr>
          <w:color w:val="000000"/>
        </w:rPr>
        <w:t xml:space="preserve"> and improved SLA compliance across EV battery fleet operations for </w:t>
      </w:r>
      <w:r>
        <w:rPr>
          <w:b/>
          <w:bCs/>
          <w:color w:val="000000"/>
        </w:rPr>
        <w:t>ChargePoint</w:t>
      </w:r>
      <w:r>
        <w:rPr>
          <w:color w:val="000000"/>
        </w:rPr>
        <w:t xml:space="preserve"> and energy storage partners.</w:t>
      </w:r>
    </w:p>
    <w:p w14:paraId="408C6D28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lastRenderedPageBreak/>
        <w:t xml:space="preserve">Developed </w:t>
      </w:r>
      <w:r>
        <w:rPr>
          <w:b/>
          <w:bCs/>
          <w:color w:val="000000"/>
        </w:rPr>
        <w:t>predictive analytics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ML</w:t>
      </w:r>
      <w:r>
        <w:rPr>
          <w:color w:val="000000"/>
        </w:rPr>
        <w:t xml:space="preserve"> models (scikit-learn, </w:t>
      </w:r>
      <w:proofErr w:type="spellStart"/>
      <w:r>
        <w:rPr>
          <w:color w:val="000000"/>
        </w:rPr>
        <w:t>XGBoost</w:t>
      </w:r>
      <w:proofErr w:type="spellEnd"/>
      <w:r>
        <w:rPr>
          <w:color w:val="000000"/>
        </w:rPr>
        <w:t xml:space="preserve">) for battery </w:t>
      </w:r>
      <w:r>
        <w:rPr>
          <w:b/>
          <w:bCs/>
          <w:color w:val="000000"/>
        </w:rPr>
        <w:t>State-of-Health (</w:t>
      </w:r>
      <w:proofErr w:type="spellStart"/>
      <w:r>
        <w:rPr>
          <w:b/>
          <w:bCs/>
          <w:color w:val="000000"/>
        </w:rPr>
        <w:t>SoH</w:t>
      </w:r>
      <w:proofErr w:type="spellEnd"/>
      <w:r>
        <w:rPr>
          <w:b/>
          <w:bCs/>
          <w:color w:val="000000"/>
        </w:rPr>
        <w:t>)</w:t>
      </w:r>
      <w:r>
        <w:rPr>
          <w:color w:val="000000"/>
        </w:rPr>
        <w:t xml:space="preserve"> scoring and failure forecasting across </w:t>
      </w:r>
      <w:r>
        <w:rPr>
          <w:b/>
          <w:bCs/>
          <w:color w:val="000000"/>
        </w:rPr>
        <w:t>big data</w:t>
      </w:r>
      <w:r>
        <w:rPr>
          <w:color w:val="000000"/>
        </w:rPr>
        <w:t xml:space="preserve"> pipelines; extended average battery cycle life by </w:t>
      </w:r>
      <w:r>
        <w:rPr>
          <w:b/>
          <w:bCs/>
          <w:color w:val="000000"/>
        </w:rPr>
        <w:t>12%</w:t>
      </w:r>
      <w:r>
        <w:rPr>
          <w:color w:val="000000"/>
        </w:rPr>
        <w:t xml:space="preserve"> — generating </w:t>
      </w:r>
      <w:r>
        <w:rPr>
          <w:b/>
          <w:bCs/>
          <w:color w:val="000000"/>
        </w:rPr>
        <w:t>$150K+ in annual maintenance savings</w:t>
      </w:r>
      <w:r>
        <w:rPr>
          <w:color w:val="000000"/>
        </w:rPr>
        <w:t xml:space="preserve"> and enabling data-driven C-suite executive decision-making on capital allocation.</w:t>
      </w:r>
    </w:p>
    <w:p w14:paraId="664472A4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Performed large-scale </w:t>
      </w:r>
      <w:r>
        <w:rPr>
          <w:b/>
          <w:bCs/>
          <w:color w:val="000000"/>
        </w:rPr>
        <w:t>data mining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data warehousing</w:t>
      </w:r>
      <w:r>
        <w:rPr>
          <w:color w:val="000000"/>
        </w:rPr>
        <w:t xml:space="preserve"> on IoT sensor streams using </w:t>
      </w:r>
      <w:r>
        <w:rPr>
          <w:b/>
          <w:bCs/>
          <w:color w:val="000000"/>
        </w:rPr>
        <w:t>PostgreSQL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Azure Synapse</w:t>
      </w:r>
      <w:r>
        <w:rPr>
          <w:color w:val="000000"/>
        </w:rPr>
        <w:t xml:space="preserve">; applied statistical anomaly detection and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validation to standardize telemetry and eliminate KPI drift in operational dashboards.</w:t>
      </w:r>
    </w:p>
    <w:p w14:paraId="6AEEF8FC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executive dashboards for C-suite and operations leadership tracking EV battery degradation, </w:t>
      </w:r>
      <w:r>
        <w:rPr>
          <w:b/>
          <w:bCs/>
          <w:color w:val="000000"/>
        </w:rPr>
        <w:t>inventory performance</w:t>
      </w:r>
      <w:r>
        <w:rPr>
          <w:color w:val="000000"/>
        </w:rPr>
        <w:t xml:space="preserve">, and supply chain ROI across Semiconductor and Energy domains (ChargePoint, PG&amp;E, SoCal Gas); collaborated with executives to translate raw </w:t>
      </w:r>
      <w:r>
        <w:rPr>
          <w:b/>
          <w:bCs/>
          <w:color w:val="000000"/>
        </w:rPr>
        <w:t>IoT</w:t>
      </w:r>
      <w:r>
        <w:rPr>
          <w:color w:val="000000"/>
        </w:rPr>
        <w:t xml:space="preserve"> signals into actionable </w:t>
      </w:r>
      <w:r>
        <w:rPr>
          <w:b/>
          <w:bCs/>
          <w:color w:val="000000"/>
        </w:rPr>
        <w:t>data analytics</w:t>
      </w:r>
      <w:r>
        <w:rPr>
          <w:color w:val="000000"/>
        </w:rPr>
        <w:t xml:space="preserve"> narratives for strategic planning.</w:t>
      </w:r>
    </w:p>
    <w:p w14:paraId="6CD2BB9A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Automated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-driven </w:t>
      </w:r>
      <w:r>
        <w:rPr>
          <w:b/>
          <w:bCs/>
          <w:color w:val="000000"/>
        </w:rPr>
        <w:t>data analytics</w:t>
      </w:r>
      <w:r>
        <w:rPr>
          <w:color w:val="000000"/>
        </w:rPr>
        <w:t xml:space="preserve"> and transformation workflows, eliminating </w:t>
      </w:r>
      <w:r>
        <w:rPr>
          <w:b/>
          <w:bCs/>
          <w:color w:val="000000"/>
        </w:rPr>
        <w:t>50%</w:t>
      </w:r>
      <w:r>
        <w:rPr>
          <w:color w:val="000000"/>
        </w:rPr>
        <w:t xml:space="preserve"> of manual processing effort through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batch automation on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— enabling the operations team to focus on strategic EV battery optimization and energy storage initiatives.</w:t>
      </w:r>
    </w:p>
    <w:p w14:paraId="6B73FE0D" w14:textId="77777777" w:rsidR="00BF5A22" w:rsidRDefault="00BF5A22">
      <w:pPr>
        <w:spacing w:before="100"/>
      </w:pPr>
    </w:p>
    <w:p w14:paraId="5BE62358" w14:textId="77777777" w:rsidR="00BF5A22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INTELLECT DESIGN ARENA LTD. — Banking Payment Processing SaaS</w:t>
      </w:r>
      <w:r>
        <w:rPr>
          <w:b/>
          <w:bCs/>
          <w:color w:val="000000"/>
        </w:rPr>
        <w:tab/>
      </w:r>
      <w:r>
        <w:rPr>
          <w:color w:val="000000"/>
        </w:rPr>
        <w:t>Dec 2017 – Sep 2020</w:t>
      </w:r>
    </w:p>
    <w:p w14:paraId="26E6D318" w14:textId="77777777" w:rsidR="00BF5A22" w:rsidRDefault="00000000">
      <w:pPr>
        <w:spacing w:after="20"/>
      </w:pPr>
      <w:r>
        <w:rPr>
          <w:b/>
          <w:bCs/>
          <w:color w:val="000000"/>
        </w:rPr>
        <w:t>Product Engineer</w:t>
      </w:r>
    </w:p>
    <w:p w14:paraId="003CF752" w14:textId="77777777" w:rsidR="00BF5A22" w:rsidRDefault="00000000">
      <w:pPr>
        <w:spacing w:after="80"/>
      </w:pPr>
      <w:proofErr w:type="gramStart"/>
      <w:r>
        <w:rPr>
          <w:i/>
          <w:iCs/>
          <w:color w:val="000000"/>
          <w:sz w:val="20"/>
          <w:szCs w:val="20"/>
        </w:rPr>
        <w:t>FinTech  |</w:t>
      </w:r>
      <w:proofErr w:type="gramEnd"/>
      <w:r>
        <w:rPr>
          <w:i/>
          <w:iCs/>
          <w:color w:val="000000"/>
          <w:sz w:val="20"/>
          <w:szCs w:val="20"/>
        </w:rPr>
        <w:t xml:space="preserve">  AWS · Azure · Snowflake · Apache Airflow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ETL/ELT · Data Warehousing · Cloud Integration · Payments Processing · Drools Rules Engine · Oracle PL/SQL · Python · SQL · Tableau</w:t>
      </w:r>
    </w:p>
    <w:p w14:paraId="3DE8AFB9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Award — On-Time, In-Full Delivery:</w:t>
      </w:r>
      <w:r>
        <w:rPr>
          <w:color w:val="000000"/>
        </w:rPr>
        <w:t xml:space="preserve"> Recognized for successful delivery of </w:t>
      </w:r>
      <w:proofErr w:type="spellStart"/>
      <w:r>
        <w:rPr>
          <w:b/>
          <w:bCs/>
          <w:color w:val="000000"/>
        </w:rPr>
        <w:t>iPSH</w:t>
      </w:r>
      <w:proofErr w:type="spellEnd"/>
      <w:r>
        <w:rPr>
          <w:color w:val="000000"/>
        </w:rPr>
        <w:t xml:space="preserve"> banking </w:t>
      </w:r>
      <w:r>
        <w:rPr>
          <w:b/>
          <w:bCs/>
          <w:color w:val="000000"/>
        </w:rPr>
        <w:t>payment processing</w:t>
      </w:r>
      <w:r>
        <w:rPr>
          <w:color w:val="000000"/>
        </w:rPr>
        <w:t xml:space="preserve"> product to Santander Bank &amp; HDFC Bank — first North American deployment supporting </w:t>
      </w:r>
      <w:r>
        <w:rPr>
          <w:b/>
          <w:bCs/>
          <w:color w:val="000000"/>
        </w:rPr>
        <w:t>ISO 20022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SWIFT</w:t>
      </w:r>
      <w:r>
        <w:rPr>
          <w:color w:val="000000"/>
        </w:rPr>
        <w:t xml:space="preserve"> messaging standards for high-volume real-time payment processing at scale.</w:t>
      </w:r>
    </w:p>
    <w:p w14:paraId="22AA291F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cloud-integrated </w:t>
      </w:r>
      <w:r>
        <w:rPr>
          <w:b/>
          <w:bCs/>
          <w:color w:val="000000"/>
        </w:rPr>
        <w:t>ELT pipelines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with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 orchestration, loading payment and billing data into a centralized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data warehouse; designed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transformation models enabling reconciliation of </w:t>
      </w:r>
      <w:r>
        <w:rPr>
          <w:b/>
          <w:bCs/>
          <w:color w:val="000000"/>
        </w:rPr>
        <w:t>10M+ daily financial transactions</w:t>
      </w:r>
      <w:r>
        <w:rPr>
          <w:color w:val="000000"/>
        </w:rPr>
        <w:t xml:space="preserve"> with </w:t>
      </w:r>
      <w:r>
        <w:rPr>
          <w:b/>
          <w:bCs/>
          <w:color w:val="000000"/>
        </w:rPr>
        <w:t>99.9% accuracy</w:t>
      </w:r>
      <w:r>
        <w:rPr>
          <w:color w:val="000000"/>
        </w:rPr>
        <w:t xml:space="preserve"> across 15+ banking clients.</w:t>
      </w:r>
    </w:p>
    <w:p w14:paraId="74F8551D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-based reconciliation and settlement analytics engines powered by </w:t>
      </w:r>
      <w:r>
        <w:rPr>
          <w:b/>
          <w:bCs/>
          <w:color w:val="000000"/>
        </w:rPr>
        <w:t>Drools Rules Engine</w:t>
      </w:r>
      <w:r>
        <w:rPr>
          <w:color w:val="000000"/>
        </w:rPr>
        <w:t xml:space="preserve"> for automated payment validation and exception handling in </w:t>
      </w:r>
      <w:r>
        <w:rPr>
          <w:b/>
          <w:bCs/>
          <w:color w:val="000000"/>
        </w:rPr>
        <w:t>Oracle PL/SQL</w:t>
      </w:r>
      <w:r>
        <w:rPr>
          <w:color w:val="000000"/>
        </w:rPr>
        <w:t xml:space="preserve">; reduced reconciliation cycle time from </w:t>
      </w:r>
      <w:r>
        <w:rPr>
          <w:b/>
          <w:bCs/>
          <w:color w:val="000000"/>
        </w:rPr>
        <w:t>3 days to overnight</w:t>
      </w:r>
      <w:r>
        <w:rPr>
          <w:color w:val="000000"/>
        </w:rPr>
        <w:t xml:space="preserve"> through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checks and cloud-integrated exception workflows.</w:t>
      </w:r>
    </w:p>
    <w:p w14:paraId="75E624FB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and maintained </w:t>
      </w:r>
      <w:r>
        <w:rPr>
          <w:b/>
          <w:bCs/>
          <w:color w:val="000000"/>
        </w:rPr>
        <w:t>dimensional data models</w:t>
      </w:r>
      <w:r>
        <w:rPr>
          <w:color w:val="000000"/>
        </w:rPr>
        <w:t xml:space="preserve"> and fact tables for transactional </w:t>
      </w:r>
      <w:r>
        <w:rPr>
          <w:b/>
          <w:bCs/>
          <w:color w:val="000000"/>
        </w:rPr>
        <w:t>SaaS payments</w:t>
      </w:r>
      <w:r>
        <w:rPr>
          <w:color w:val="000000"/>
        </w:rPr>
        <w:t xml:space="preserve"> analytics; optimized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query performance by </w:t>
      </w:r>
      <w:r>
        <w:rPr>
          <w:b/>
          <w:bCs/>
          <w:color w:val="000000"/>
        </w:rPr>
        <w:t>45%</w:t>
      </w:r>
      <w:r>
        <w:rPr>
          <w:color w:val="000000"/>
        </w:rPr>
        <w:t xml:space="preserve"> through index tuning, query rewrites, and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clustering key optimization — supporting 15+ financial institutions with real-time reporting.</w:t>
      </w:r>
    </w:p>
    <w:p w14:paraId="19259D4F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scripts for automated </w:t>
      </w:r>
      <w:r>
        <w:rPr>
          <w:b/>
          <w:bCs/>
          <w:color w:val="000000"/>
        </w:rPr>
        <w:t>ETL/ELT</w:t>
      </w:r>
      <w:r>
        <w:rPr>
          <w:color w:val="000000"/>
        </w:rPr>
        <w:t xml:space="preserve"> data ingestion from banking APIs and flat-file feeds into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staging layers via </w:t>
      </w:r>
      <w:r>
        <w:rPr>
          <w:b/>
          <w:bCs/>
          <w:color w:val="000000"/>
        </w:rPr>
        <w:t>Azure Data Factory</w:t>
      </w:r>
      <w:r>
        <w:rPr>
          <w:color w:val="000000"/>
        </w:rPr>
        <w:t xml:space="preserve">; reduced manual processing from daily batch to </w:t>
      </w:r>
      <w:r>
        <w:rPr>
          <w:b/>
          <w:bCs/>
          <w:color w:val="000000"/>
        </w:rPr>
        <w:t>near-real-time</w:t>
      </w:r>
      <w:r>
        <w:rPr>
          <w:color w:val="000000"/>
        </w:rPr>
        <w:t xml:space="preserve"> — improving data availability for compliance and audit workflows. Automated internal reporting using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dashboards, saving </w:t>
      </w:r>
      <w:r>
        <w:rPr>
          <w:b/>
          <w:bCs/>
          <w:color w:val="000000"/>
        </w:rPr>
        <w:t>25+ hours/month</w:t>
      </w:r>
      <w:r>
        <w:rPr>
          <w:color w:val="000000"/>
        </w:rPr>
        <w:t xml:space="preserve"> of manual effort.</w:t>
      </w:r>
    </w:p>
    <w:p w14:paraId="5310975F" w14:textId="77777777" w:rsidR="00BF5A22" w:rsidRDefault="00BF5A22">
      <w:pPr>
        <w:spacing w:before="100"/>
      </w:pPr>
    </w:p>
    <w:p w14:paraId="3E8BEFC7" w14:textId="77777777" w:rsidR="00BF5A22" w:rsidRDefault="00000000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GLOBUZZ MEDIA PVT. LTD. — Digital Marketing Analytics</w:t>
      </w:r>
      <w:r>
        <w:rPr>
          <w:b/>
          <w:bCs/>
          <w:color w:val="000000"/>
        </w:rPr>
        <w:tab/>
      </w:r>
      <w:r>
        <w:rPr>
          <w:color w:val="000000"/>
        </w:rPr>
        <w:t>Jan 2016 – Dec 2017</w:t>
      </w:r>
    </w:p>
    <w:p w14:paraId="197A7E16" w14:textId="77777777" w:rsidR="00BF5A22" w:rsidRDefault="00000000">
      <w:pPr>
        <w:spacing w:after="20"/>
      </w:pPr>
      <w:r>
        <w:rPr>
          <w:b/>
          <w:bCs/>
          <w:color w:val="000000"/>
        </w:rPr>
        <w:t>Business Data Analyst</w:t>
      </w:r>
    </w:p>
    <w:p w14:paraId="0B43CED6" w14:textId="77777777" w:rsidR="00BF5A22" w:rsidRDefault="00000000">
      <w:pPr>
        <w:spacing w:after="80"/>
      </w:pPr>
      <w:r>
        <w:rPr>
          <w:i/>
          <w:iCs/>
          <w:color w:val="000000"/>
          <w:sz w:val="20"/>
          <w:szCs w:val="20"/>
        </w:rPr>
        <w:t xml:space="preserve">Marketing </w:t>
      </w:r>
      <w:proofErr w:type="gramStart"/>
      <w:r>
        <w:rPr>
          <w:i/>
          <w:iCs/>
          <w:color w:val="000000"/>
          <w:sz w:val="20"/>
          <w:szCs w:val="20"/>
        </w:rPr>
        <w:t>Analytics  |</w:t>
      </w:r>
      <w:proofErr w:type="gramEnd"/>
      <w:r>
        <w:rPr>
          <w:i/>
          <w:iCs/>
          <w:color w:val="000000"/>
          <w:sz w:val="20"/>
          <w:szCs w:val="20"/>
        </w:rPr>
        <w:t xml:space="preserve">  SQL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Excel · Power BI · Business Analytics · Clickstream Data · Client Collaboration</w:t>
      </w:r>
    </w:p>
    <w:p w14:paraId="4362AE1A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, and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-driven </w:t>
      </w:r>
      <w:r>
        <w:rPr>
          <w:b/>
          <w:bCs/>
          <w:color w:val="000000"/>
        </w:rPr>
        <w:t>business analytics</w:t>
      </w:r>
      <w:r>
        <w:rPr>
          <w:color w:val="000000"/>
        </w:rPr>
        <w:t xml:space="preserve"> infrastructure analyzing </w:t>
      </w:r>
      <w:r>
        <w:rPr>
          <w:b/>
          <w:bCs/>
          <w:color w:val="000000"/>
        </w:rPr>
        <w:t>clickstream and customer behavior data</w:t>
      </w:r>
      <w:r>
        <w:rPr>
          <w:color w:val="000000"/>
        </w:rPr>
        <w:t xml:space="preserve"> across 15+ digital marketing campaigns; collaborated directly with clients to deliver conversion funnel and ROI insights — improving campaign performance by </w:t>
      </w:r>
      <w:r>
        <w:rPr>
          <w:b/>
          <w:bCs/>
          <w:color w:val="000000"/>
        </w:rPr>
        <w:t>18%</w:t>
      </w:r>
      <w:r>
        <w:rPr>
          <w:color w:val="000000"/>
        </w:rPr>
        <w:t xml:space="preserve"> and reducing manual </w:t>
      </w:r>
      <w:r>
        <w:rPr>
          <w:b/>
          <w:bCs/>
          <w:color w:val="000000"/>
        </w:rPr>
        <w:t>Excel</w:t>
      </w:r>
      <w:r>
        <w:rPr>
          <w:color w:val="000000"/>
        </w:rPr>
        <w:t xml:space="preserve"> reporting effort by </w:t>
      </w:r>
      <w:r>
        <w:rPr>
          <w:b/>
          <w:bCs/>
          <w:color w:val="000000"/>
        </w:rPr>
        <w:t>50%</w:t>
      </w:r>
      <w:r>
        <w:rPr>
          <w:color w:val="000000"/>
        </w:rPr>
        <w:t>.</w:t>
      </w:r>
    </w:p>
    <w:p w14:paraId="3BBDE46D" w14:textId="77777777" w:rsidR="00BF5A22" w:rsidRDefault="00BF5A22">
      <w:pPr>
        <w:spacing w:before="100"/>
      </w:pPr>
    </w:p>
    <w:p w14:paraId="7EF10049" w14:textId="77777777" w:rsidR="00BF5A22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GRADUATE PROJECT</w:t>
      </w:r>
    </w:p>
    <w:p w14:paraId="7EA4F6CA" w14:textId="77777777" w:rsidR="00BF5A22" w:rsidRDefault="00000000">
      <w:pPr>
        <w:spacing w:before="60" w:after="40"/>
      </w:pPr>
      <w:r>
        <w:rPr>
          <w:b/>
          <w:bCs/>
          <w:color w:val="000000"/>
        </w:rPr>
        <w:t xml:space="preserve">Asclepius: Breakthrough Therapy Designated Drugs Market in the US  </w:t>
      </w:r>
    </w:p>
    <w:p w14:paraId="199C9068" w14:textId="77777777" w:rsidR="00BF5A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lastRenderedPageBreak/>
        <w:t xml:space="preserve">Conducted quantitative </w:t>
      </w:r>
      <w:r>
        <w:rPr>
          <w:b/>
          <w:bCs/>
          <w:color w:val="000000"/>
        </w:rPr>
        <w:t>market sizing analysis</w:t>
      </w:r>
      <w:r>
        <w:rPr>
          <w:color w:val="000000"/>
        </w:rPr>
        <w:t xml:space="preserve"> of oncology / breakthrough therapy adoption across commercial, Medicare, and Medicaid populations; synthesized </w:t>
      </w:r>
      <w:r>
        <w:rPr>
          <w:b/>
          <w:bCs/>
          <w:color w:val="000000"/>
        </w:rPr>
        <w:t>US Census Bureau</w:t>
      </w:r>
      <w:r>
        <w:rPr>
          <w:color w:val="000000"/>
        </w:rPr>
        <w:t xml:space="preserve"> and CMS datasets using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(pandas, NumPy) and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— visualized therapy adoption rates, market penetration, and geographic access disparities via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dashboards applicable across pharmaceutical, payer, and life sciences analytics use cases.</w:t>
      </w:r>
    </w:p>
    <w:p w14:paraId="265CA459" w14:textId="77777777" w:rsidR="00BF5A22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EDUCATION</w:t>
      </w:r>
    </w:p>
    <w:p w14:paraId="4B19B782" w14:textId="77777777" w:rsidR="00BF5A22" w:rsidRDefault="00000000">
      <w:pPr>
        <w:tabs>
          <w:tab w:val="right" w:pos="10080"/>
        </w:tabs>
        <w:spacing w:before="40" w:after="40"/>
      </w:pPr>
      <w:r>
        <w:rPr>
          <w:b/>
          <w:bCs/>
          <w:color w:val="000000"/>
        </w:rPr>
        <w:t xml:space="preserve">M.S. in Business / Data </w:t>
      </w:r>
      <w:proofErr w:type="gramStart"/>
      <w:r>
        <w:rPr>
          <w:b/>
          <w:bCs/>
          <w:color w:val="000000"/>
        </w:rPr>
        <w:t>Analytics</w:t>
      </w:r>
      <w:r>
        <w:rPr>
          <w:color w:val="000000"/>
        </w:rPr>
        <w:t xml:space="preserve">  —</w:t>
      </w:r>
      <w:proofErr w:type="gramEnd"/>
      <w:r>
        <w:rPr>
          <w:color w:val="000000"/>
        </w:rPr>
        <w:t xml:space="preserve">  </w:t>
      </w:r>
      <w:r>
        <w:rPr>
          <w:i/>
          <w:iCs/>
          <w:color w:val="000000"/>
        </w:rPr>
        <w:t>California State University, East Bay</w:t>
      </w:r>
      <w:r>
        <w:rPr>
          <w:i/>
          <w:iCs/>
          <w:color w:val="000000"/>
        </w:rPr>
        <w:tab/>
      </w:r>
      <w:r>
        <w:rPr>
          <w:color w:val="000000"/>
        </w:rPr>
        <w:t>Dec 2022</w:t>
      </w:r>
    </w:p>
    <w:p w14:paraId="34A1D383" w14:textId="77777777" w:rsidR="00BF5A22" w:rsidRDefault="00000000">
      <w:pPr>
        <w:tabs>
          <w:tab w:val="right" w:pos="10080"/>
        </w:tabs>
        <w:spacing w:before="40" w:after="40"/>
      </w:pPr>
      <w:r>
        <w:rPr>
          <w:b/>
          <w:bCs/>
          <w:color w:val="000000"/>
        </w:rPr>
        <w:t xml:space="preserve">Post Graduate Diploma in Advanced </w:t>
      </w:r>
      <w:proofErr w:type="gramStart"/>
      <w:r>
        <w:rPr>
          <w:b/>
          <w:bCs/>
          <w:color w:val="000000"/>
        </w:rPr>
        <w:t>Computing</w:t>
      </w:r>
      <w:r>
        <w:rPr>
          <w:color w:val="000000"/>
        </w:rPr>
        <w:t xml:space="preserve">  —</w:t>
      </w:r>
      <w:proofErr w:type="gramEnd"/>
      <w:r>
        <w:rPr>
          <w:color w:val="000000"/>
        </w:rPr>
        <w:t xml:space="preserve">  </w:t>
      </w:r>
      <w:r>
        <w:rPr>
          <w:i/>
          <w:iCs/>
          <w:color w:val="000000"/>
        </w:rPr>
        <w:t>University of Pune</w:t>
      </w:r>
      <w:r>
        <w:rPr>
          <w:i/>
          <w:iCs/>
          <w:color w:val="000000"/>
        </w:rPr>
        <w:tab/>
      </w:r>
      <w:r>
        <w:rPr>
          <w:color w:val="000000"/>
        </w:rPr>
        <w:t>Dec 2017</w:t>
      </w:r>
    </w:p>
    <w:p w14:paraId="3F3C27E6" w14:textId="77777777" w:rsidR="00BF5A22" w:rsidRDefault="00000000">
      <w:pPr>
        <w:tabs>
          <w:tab w:val="right" w:pos="10080"/>
        </w:tabs>
        <w:spacing w:before="40" w:after="40"/>
        <w:rPr>
          <w:color w:val="000000"/>
        </w:rPr>
      </w:pPr>
      <w:r>
        <w:rPr>
          <w:b/>
          <w:bCs/>
          <w:color w:val="000000"/>
        </w:rPr>
        <w:t xml:space="preserve">B.E. in Computer </w:t>
      </w:r>
      <w:proofErr w:type="gramStart"/>
      <w:r>
        <w:rPr>
          <w:b/>
          <w:bCs/>
          <w:color w:val="000000"/>
        </w:rPr>
        <w:t>Engineering</w:t>
      </w:r>
      <w:r>
        <w:rPr>
          <w:color w:val="000000"/>
        </w:rPr>
        <w:t xml:space="preserve">  —</w:t>
      </w:r>
      <w:proofErr w:type="gramEnd"/>
      <w:r>
        <w:rPr>
          <w:color w:val="000000"/>
        </w:rPr>
        <w:t xml:space="preserve">  </w:t>
      </w:r>
      <w:r>
        <w:rPr>
          <w:i/>
          <w:iCs/>
          <w:color w:val="000000"/>
        </w:rPr>
        <w:t>University of Pune</w:t>
      </w:r>
      <w:r>
        <w:rPr>
          <w:i/>
          <w:iCs/>
          <w:color w:val="000000"/>
        </w:rPr>
        <w:tab/>
      </w:r>
      <w:r>
        <w:rPr>
          <w:color w:val="000000"/>
        </w:rPr>
        <w:t>Jun 2016</w:t>
      </w:r>
    </w:p>
    <w:p w14:paraId="01D37E32" w14:textId="77777777" w:rsidR="00BF5A22" w:rsidRDefault="00BF5A22">
      <w:pPr>
        <w:tabs>
          <w:tab w:val="right" w:pos="10080"/>
        </w:tabs>
        <w:spacing w:before="40" w:after="40"/>
      </w:pPr>
    </w:p>
    <w:p w14:paraId="299CFD43" w14:textId="77777777" w:rsidR="00BF5A22" w:rsidRDefault="00000000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TECHNICAL EXPERTISE</w:t>
      </w:r>
    </w:p>
    <w:tbl>
      <w:tblPr>
        <w:tblStyle w:val="a"/>
        <w:tblW w:w="100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0"/>
        <w:gridCol w:w="7800"/>
      </w:tblGrid>
      <w:tr w:rsidR="00BF5A22" w14:paraId="0EB02950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ACB68F" w14:textId="77777777" w:rsidR="00BF5A22" w:rsidRDefault="00000000">
            <w:r>
              <w:rPr>
                <w:b/>
                <w:bCs/>
              </w:rPr>
              <w:t>Languages &amp; Query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E42D72" w14:textId="77777777" w:rsidR="00BF5A22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Python (pandas, NumPy, scikit-learn, </w:t>
            </w:r>
            <w:proofErr w:type="spellStart"/>
            <w:r>
              <w:rPr>
                <w:sz w:val="21"/>
                <w:szCs w:val="21"/>
              </w:rPr>
              <w:t>PySpark</w:t>
            </w:r>
            <w:proofErr w:type="spellEnd"/>
            <w:r>
              <w:rPr>
                <w:sz w:val="21"/>
                <w:szCs w:val="21"/>
              </w:rPr>
              <w:t xml:space="preserve">), SQL (T-SQL, </w:t>
            </w:r>
            <w:proofErr w:type="spellStart"/>
            <w:r>
              <w:rPr>
                <w:sz w:val="21"/>
                <w:szCs w:val="21"/>
              </w:rPr>
              <w:t>BigQuery</w:t>
            </w:r>
            <w:proofErr w:type="spellEnd"/>
            <w:r>
              <w:rPr>
                <w:sz w:val="21"/>
                <w:szCs w:val="21"/>
              </w:rPr>
              <w:t xml:space="preserve"> SQL, PL/SQL, window functions, CTEs, query optimization, performance tuning), R, Bash</w:t>
            </w:r>
          </w:p>
        </w:tc>
      </w:tr>
      <w:tr w:rsidR="00BF5A22" w14:paraId="1F870921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72D8CB3" w14:textId="77777777" w:rsidR="00BF5A22" w:rsidRDefault="00000000">
            <w:r>
              <w:rPr>
                <w:b/>
                <w:bCs/>
              </w:rPr>
              <w:t>Data Engineering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97B7011" w14:textId="77777777" w:rsidR="00BF5A22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ETL/ELT pipeline architecture, Apache Airflow (orchestration), Apache Spark, Apache Kafka (streaming), </w:t>
            </w:r>
            <w:proofErr w:type="spellStart"/>
            <w:r>
              <w:rPr>
                <w:sz w:val="21"/>
                <w:szCs w:val="21"/>
              </w:rPr>
              <w:t>dbt</w:t>
            </w:r>
            <w:proofErr w:type="spellEnd"/>
            <w:r>
              <w:rPr>
                <w:sz w:val="21"/>
                <w:szCs w:val="21"/>
              </w:rPr>
              <w:t xml:space="preserve"> (modeling, testing &amp; documentation), </w:t>
            </w:r>
            <w:proofErr w:type="spellStart"/>
            <w:r>
              <w:rPr>
                <w:sz w:val="21"/>
                <w:szCs w:val="21"/>
              </w:rPr>
              <w:t>DataOps</w:t>
            </w:r>
            <w:proofErr w:type="spellEnd"/>
            <w:r>
              <w:rPr>
                <w:sz w:val="21"/>
                <w:szCs w:val="21"/>
              </w:rPr>
              <w:t>, CI/CD (GitLab, GitHub Actions), Informatica IICS (CDI)</w:t>
            </w:r>
          </w:p>
        </w:tc>
      </w:tr>
      <w:tr w:rsidR="00BF5A22" w14:paraId="1B09E6CE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A75FF5F" w14:textId="77777777" w:rsidR="00BF5A22" w:rsidRDefault="00000000">
            <w:r>
              <w:rPr>
                <w:b/>
                <w:bCs/>
              </w:rPr>
              <w:t>Cloud Platforms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D2A4D2" w14:textId="77777777" w:rsidR="00BF5A22" w:rsidRDefault="00000000">
            <w:pPr>
              <w:jc w:val="both"/>
            </w:pPr>
            <w:r>
              <w:rPr>
                <w:sz w:val="21"/>
                <w:szCs w:val="21"/>
              </w:rPr>
              <w:t>AWS (S3, Redshift, Glue, Lambda, EC2, CloudWatch), Azure (Data Lake Gen2, Synapse Analytics, ADF, Databricks), GCP (</w:t>
            </w:r>
            <w:proofErr w:type="spellStart"/>
            <w:r>
              <w:rPr>
                <w:sz w:val="21"/>
                <w:szCs w:val="21"/>
              </w:rPr>
              <w:t>BigQuery</w:t>
            </w:r>
            <w:proofErr w:type="spellEnd"/>
            <w:r>
              <w:rPr>
                <w:sz w:val="21"/>
                <w:szCs w:val="21"/>
              </w:rPr>
              <w:t>, Cloud Storage, Pub/Sub, Dataflow) — multi-cloud proficiency</w:t>
            </w:r>
          </w:p>
        </w:tc>
      </w:tr>
      <w:tr w:rsidR="00BF5A22" w14:paraId="700A5411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E8307F" w14:textId="77777777" w:rsidR="00BF5A22" w:rsidRDefault="00000000">
            <w:r>
              <w:rPr>
                <w:b/>
                <w:bCs/>
              </w:rPr>
              <w:t>Data Warehousing &amp; Lakehouse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79952CE" w14:textId="77777777" w:rsidR="00BF5A22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Snowflake, Databricks (Delta Lake), </w:t>
            </w:r>
            <w:proofErr w:type="spellStart"/>
            <w:r>
              <w:rPr>
                <w:sz w:val="21"/>
                <w:szCs w:val="21"/>
              </w:rPr>
              <w:t>BigQuery</w:t>
            </w:r>
            <w:proofErr w:type="spellEnd"/>
            <w:r>
              <w:rPr>
                <w:sz w:val="21"/>
                <w:szCs w:val="21"/>
              </w:rPr>
              <w:t xml:space="preserve">, Azure Synapse, Amazon Redshift, PostgreSQL, SQL Server, Oracle ERP, SAP — star/snowflake schema, data vault, </w:t>
            </w:r>
            <w:proofErr w:type="spellStart"/>
            <w:r>
              <w:rPr>
                <w:sz w:val="21"/>
                <w:szCs w:val="21"/>
              </w:rPr>
              <w:t>lakehouse</w:t>
            </w:r>
            <w:proofErr w:type="spellEnd"/>
            <w:r>
              <w:rPr>
                <w:sz w:val="21"/>
                <w:szCs w:val="21"/>
              </w:rPr>
              <w:t xml:space="preserve"> architecture</w:t>
            </w:r>
          </w:p>
        </w:tc>
      </w:tr>
      <w:tr w:rsidR="00BF5A22" w14:paraId="09A512DD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4808F6" w14:textId="77777777" w:rsidR="00BF5A22" w:rsidRDefault="00000000">
            <w:r>
              <w:rPr>
                <w:b/>
                <w:bCs/>
              </w:rPr>
              <w:t>Analytics Engineering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8C97B8" w14:textId="77777777" w:rsidR="00BF5A22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Dimensional modeling, semantic layer design, </w:t>
            </w:r>
            <w:proofErr w:type="spellStart"/>
            <w:r>
              <w:rPr>
                <w:sz w:val="21"/>
                <w:szCs w:val="21"/>
              </w:rPr>
              <w:t>dbt</w:t>
            </w:r>
            <w:proofErr w:type="spellEnd"/>
            <w:r>
              <w:rPr>
                <w:sz w:val="21"/>
                <w:szCs w:val="21"/>
              </w:rPr>
              <w:t xml:space="preserve"> models &amp; tests, data lineage, </w:t>
            </w:r>
            <w:proofErr w:type="spellStart"/>
            <w:r>
              <w:rPr>
                <w:sz w:val="21"/>
                <w:szCs w:val="21"/>
              </w:rPr>
              <w:t>LookML</w:t>
            </w:r>
            <w:proofErr w:type="spellEnd"/>
            <w:r>
              <w:rPr>
                <w:sz w:val="21"/>
                <w:szCs w:val="21"/>
              </w:rPr>
              <w:t xml:space="preserve">, Terraform, </w:t>
            </w:r>
            <w:proofErr w:type="spellStart"/>
            <w:r>
              <w:rPr>
                <w:sz w:val="21"/>
                <w:szCs w:val="21"/>
              </w:rPr>
              <w:t>Precon</w:t>
            </w:r>
            <w:proofErr w:type="spellEnd"/>
            <w:r>
              <w:rPr>
                <w:sz w:val="21"/>
                <w:szCs w:val="21"/>
              </w:rPr>
              <w:t>, Foundation, Viewpoint Vista, HCSS — self-serve analytics &amp; KPI standardization</w:t>
            </w:r>
          </w:p>
        </w:tc>
      </w:tr>
      <w:tr w:rsidR="00BF5A22" w14:paraId="5C35B737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CD1516D" w14:textId="77777777" w:rsidR="00BF5A22" w:rsidRDefault="00000000">
            <w:r>
              <w:rPr>
                <w:b/>
                <w:bCs/>
              </w:rPr>
              <w:t>BI &amp; Visualization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2D76DD" w14:textId="77777777" w:rsidR="00BF5A22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Tableau (capacity planning, executive dashboards), Qlik Sense (workforce &amp; revenue analytics), Power BI, Sigma Computing, Looker / </w:t>
            </w:r>
            <w:proofErr w:type="spellStart"/>
            <w:r>
              <w:rPr>
                <w:sz w:val="21"/>
                <w:szCs w:val="21"/>
              </w:rPr>
              <w:t>LookML</w:t>
            </w:r>
            <w:proofErr w:type="spellEnd"/>
            <w:r>
              <w:rPr>
                <w:sz w:val="21"/>
                <w:szCs w:val="21"/>
              </w:rPr>
              <w:t>, SSRS — executive reporting &amp; data storytelling</w:t>
            </w:r>
          </w:p>
        </w:tc>
      </w:tr>
      <w:tr w:rsidR="00BF5A22" w14:paraId="1E6ABEA7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C2A0A6" w14:textId="77777777" w:rsidR="00BF5A22" w:rsidRDefault="00000000">
            <w:r>
              <w:rPr>
                <w:b/>
                <w:bCs/>
              </w:rPr>
              <w:t>AI/ML &amp; Advanced Analytics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C99AC10" w14:textId="77777777" w:rsidR="00BF5A22" w:rsidRDefault="00000000">
            <w:pPr>
              <w:jc w:val="both"/>
            </w:pPr>
            <w:r>
              <w:rPr>
                <w:sz w:val="21"/>
                <w:szCs w:val="21"/>
              </w:rPr>
              <w:t xml:space="preserve">Predictive analytics, anomaly detection, regression, forecasting, time series, classification, scikit-learn, </w:t>
            </w:r>
            <w:proofErr w:type="spellStart"/>
            <w:r>
              <w:rPr>
                <w:sz w:val="21"/>
                <w:szCs w:val="21"/>
              </w:rPr>
              <w:t>XGBoost</w:t>
            </w:r>
            <w:proofErr w:type="spellEnd"/>
            <w:r>
              <w:rPr>
                <w:sz w:val="21"/>
                <w:szCs w:val="21"/>
              </w:rPr>
              <w:t xml:space="preserve">, </w:t>
            </w:r>
            <w:proofErr w:type="spellStart"/>
            <w:r>
              <w:rPr>
                <w:sz w:val="21"/>
                <w:szCs w:val="21"/>
              </w:rPr>
              <w:t>MLflow</w:t>
            </w:r>
            <w:proofErr w:type="spellEnd"/>
            <w:r>
              <w:rPr>
                <w:sz w:val="21"/>
                <w:szCs w:val="21"/>
              </w:rPr>
              <w:t>, Kubeflow, feature engineering, AI/ML integration, Great Expectations</w:t>
            </w:r>
          </w:p>
        </w:tc>
      </w:tr>
      <w:tr w:rsidR="00BF5A22" w14:paraId="536EE5F9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20C22C" w14:textId="77777777" w:rsidR="00BF5A22" w:rsidRDefault="00000000">
            <w:r>
              <w:rPr>
                <w:b/>
                <w:bCs/>
              </w:rPr>
              <w:t>Data Quality &amp; Governance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3C5B9A0" w14:textId="77777777" w:rsidR="00BF5A22" w:rsidRDefault="00000000">
            <w:pPr>
              <w:jc w:val="both"/>
            </w:pPr>
            <w:r>
              <w:rPr>
                <w:sz w:val="21"/>
                <w:szCs w:val="21"/>
              </w:rPr>
              <w:t>Data quality frameworks, Great Expectations, data lineage, audit trails, reconciliation, PII protection, GDPR, SOX, PCI-DSS, HIPAA/PHI compliance, data catalog, schema contracts</w:t>
            </w:r>
          </w:p>
        </w:tc>
      </w:tr>
      <w:tr w:rsidR="00BF5A22" w14:paraId="49DB8AD4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79682B" w14:textId="77777777" w:rsidR="00BF5A22" w:rsidRDefault="00000000">
            <w:r>
              <w:rPr>
                <w:b/>
                <w:bCs/>
              </w:rPr>
              <w:t>Domain Expertise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C9E2419" w14:textId="77777777" w:rsidR="00BF5A22" w:rsidRDefault="00000000">
            <w:pPr>
              <w:jc w:val="both"/>
            </w:pPr>
            <w:r>
              <w:rPr>
                <w:sz w:val="21"/>
                <w:szCs w:val="21"/>
              </w:rPr>
              <w:t>FinTech (payments, fraud detection, mortgage/revenue analytics), FP&amp;A, Infrastructure &amp; Energy (PG&amp;E, SoCal Gas, ChargePoint), IoT &amp; EV asset analytics, Healthcare, Semiconductor, Pharmaceutical analytics</w:t>
            </w:r>
          </w:p>
        </w:tc>
      </w:tr>
      <w:tr w:rsidR="00BF5A22" w14:paraId="20716FF4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69C641" w14:textId="77777777" w:rsidR="00BF5A22" w:rsidRDefault="00000000">
            <w:r>
              <w:rPr>
                <w:b/>
                <w:bCs/>
              </w:rPr>
              <w:t>Tools &amp; Platforms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2E759EC" w14:textId="77777777" w:rsidR="00BF5A22" w:rsidRDefault="00000000">
            <w:pPr>
              <w:jc w:val="both"/>
            </w:pPr>
            <w:r>
              <w:rPr>
                <w:sz w:val="21"/>
                <w:szCs w:val="21"/>
              </w:rPr>
              <w:t>Git / GitLab, Docker, JIRA, REST APIs, Agile / Scrum, Drools Rules Engine, SAP ERP, Oracle ERP, Power Automate, SharePoint, Advanced MS Excel, Power Query, Workday, Salesforce</w:t>
            </w:r>
          </w:p>
        </w:tc>
      </w:tr>
    </w:tbl>
    <w:p w14:paraId="3AE0A67A" w14:textId="77777777" w:rsidR="00BF5A22" w:rsidRDefault="00BF5A22">
      <w:pPr>
        <w:pBdr>
          <w:bottom w:val="single" w:sz="8" w:space="1" w:color="000000"/>
        </w:pBdr>
        <w:spacing w:before="220" w:after="80"/>
      </w:pPr>
    </w:p>
    <w:sectPr w:rsidR="00BF5A22">
      <w:pgSz w:w="12240" w:h="15840"/>
      <w:pgMar w:top="1080" w:right="1080" w:bottom="1080" w:left="108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30160D93-A113-489B-8AD3-18D1B9BBC43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18DD3662-8E41-4854-B980-AD2434E0402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917DA023-EBAD-4DE7-9135-E9C7EA9A8F6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A83C3F"/>
    <w:multiLevelType w:val="multilevel"/>
    <w:tmpl w:val="157EE7CC"/>
    <w:lvl w:ilvl="0">
      <w:start w:val="1"/>
      <w:numFmt w:val="bullet"/>
      <w:lvlText w:val="•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571035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A22"/>
    <w:rsid w:val="00057653"/>
    <w:rsid w:val="000773D1"/>
    <w:rsid w:val="00657A2E"/>
    <w:rsid w:val="00A84572"/>
    <w:rsid w:val="00B96BDB"/>
    <w:rsid w:val="00BF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936D6"/>
  <w15:docId w15:val="{A631B662-AC4B-44E4-8F5A-7C5325FA1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fyVji4oYxq8WnvGZrHr6h9x8DA==">CgMxLjA4AHIhMWFpdU9HaUhSOFZFRHkycWV5TG9Mdm9zVHpSbjd5N2dr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2172</Words>
  <Characters>12381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abcom</dc:creator>
  <cp:lastModifiedBy>Saipavan</cp:lastModifiedBy>
  <cp:revision>2</cp:revision>
  <dcterms:created xsi:type="dcterms:W3CDTF">2026-06-29T19:21:00Z</dcterms:created>
  <dcterms:modified xsi:type="dcterms:W3CDTF">2026-06-29T19:21:00Z</dcterms:modified>
</cp:coreProperties>
</file>