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B9885" w14:textId="31C776D3" w:rsidR="00202469" w:rsidRPr="00202469" w:rsidRDefault="00202469" w:rsidP="00202469">
      <w:pPr>
        <w:spacing w:after="40"/>
        <w:jc w:val="center"/>
        <w:rPr>
          <w:b/>
          <w:bCs/>
          <w:color w:val="073763"/>
          <w:sz w:val="24"/>
          <w:szCs w:val="24"/>
        </w:rPr>
      </w:pPr>
      <w:r>
        <w:rPr>
          <w:b/>
          <w:bCs/>
          <w:color w:val="073763"/>
          <w:sz w:val="24"/>
          <w:szCs w:val="24"/>
        </w:rPr>
        <w:t>Sayali Mahamulkar</w:t>
      </w:r>
    </w:p>
    <w:p w14:paraId="35BA2940" w14:textId="12691621" w:rsidR="005B1E93" w:rsidRPr="00CA12FE" w:rsidRDefault="00AB543A">
      <w:pPr>
        <w:spacing w:after="100"/>
        <w:jc w:val="center"/>
        <w:rPr>
          <w:sz w:val="21"/>
          <w:szCs w:val="21"/>
          <w:u w:val="single"/>
        </w:rPr>
      </w:pPr>
      <w:r>
        <w:rPr>
          <w:color w:val="000000"/>
          <w:sz w:val="21"/>
          <w:szCs w:val="21"/>
        </w:rPr>
        <w:t>c</w:t>
      </w:r>
      <w:r w:rsidR="00DE1628" w:rsidRPr="00CA12FE">
        <w:rPr>
          <w:color w:val="000000"/>
          <w:sz w:val="21"/>
          <w:szCs w:val="21"/>
        </w:rPr>
        <w:t xml:space="preserve">areer9052@gmail.com | +1 (669) 202-1152 |  </w:t>
      </w:r>
      <w:hyperlink r:id="rId5">
        <w:proofErr w:type="spellStart"/>
        <w:r w:rsidR="00DE1628" w:rsidRPr="00CA12FE">
          <w:rPr>
            <w:sz w:val="21"/>
            <w:szCs w:val="21"/>
            <w:u w:val="single"/>
          </w:rPr>
          <w:t>Linked</w:t>
        </w:r>
      </w:hyperlink>
      <w:hyperlink r:id="rId6">
        <w:r w:rsidR="00DE1628" w:rsidRPr="00CA12FE">
          <w:rPr>
            <w:sz w:val="21"/>
            <w:szCs w:val="21"/>
            <w:u w:val="single"/>
          </w:rPr>
          <w:t>in</w:t>
        </w:r>
        <w:proofErr w:type="spellEnd"/>
      </w:hyperlink>
      <w:r w:rsidR="00DE1628" w:rsidRPr="00CA12FE">
        <w:rPr>
          <w:sz w:val="21"/>
          <w:szCs w:val="21"/>
        </w:rPr>
        <w:t xml:space="preserve"> </w:t>
      </w:r>
      <w:r w:rsidR="00DE1628" w:rsidRPr="00CA12FE">
        <w:rPr>
          <w:color w:val="000000"/>
          <w:sz w:val="21"/>
          <w:szCs w:val="21"/>
        </w:rPr>
        <w:t xml:space="preserve"> | </w:t>
      </w:r>
      <w:proofErr w:type="spellStart"/>
      <w:r w:rsidR="00DE1628" w:rsidRPr="00CA12FE">
        <w:rPr>
          <w:color w:val="000000"/>
          <w:sz w:val="21"/>
          <w:szCs w:val="21"/>
          <w:u w:val="single"/>
        </w:rPr>
        <w:t>Git</w:t>
      </w:r>
      <w:r w:rsidR="00DE1628" w:rsidRPr="00CA12FE">
        <w:rPr>
          <w:sz w:val="21"/>
          <w:szCs w:val="21"/>
          <w:u w:val="single"/>
        </w:rPr>
        <w:t>hub</w:t>
      </w:r>
      <w:proofErr w:type="spellEnd"/>
    </w:p>
    <w:p w14:paraId="41CD4B00" w14:textId="77777777" w:rsidR="005B1E93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SUMMARY</w:t>
      </w:r>
    </w:p>
    <w:p w14:paraId="7BC3152A" w14:textId="22988026" w:rsidR="005B1E93" w:rsidRDefault="00000000">
      <w:pPr>
        <w:spacing w:after="100"/>
        <w:jc w:val="both"/>
      </w:pPr>
      <w:r>
        <w:rPr>
          <w:color w:val="000000"/>
        </w:rPr>
        <w:t xml:space="preserve">Results-driven data professional with </w:t>
      </w:r>
      <w:r w:rsidR="00DE1628">
        <w:rPr>
          <w:b/>
          <w:bCs/>
          <w:color w:val="000000"/>
        </w:rPr>
        <w:t>10</w:t>
      </w:r>
      <w:r>
        <w:rPr>
          <w:b/>
          <w:bCs/>
          <w:color w:val="000000"/>
        </w:rPr>
        <w:t>+ years</w:t>
      </w:r>
      <w:r>
        <w:rPr>
          <w:color w:val="000000"/>
        </w:rPr>
        <w:t xml:space="preserve"> of progressive experience as a</w:t>
      </w:r>
      <w:r>
        <w:t xml:space="preserve">n </w:t>
      </w:r>
      <w:r w:rsidR="00DE1628">
        <w:t>end-to-end</w:t>
      </w:r>
      <w:r>
        <w:t xml:space="preserve"> Data Expert</w:t>
      </w:r>
      <w:r>
        <w:rPr>
          <w:color w:val="000000"/>
        </w:rPr>
        <w:t xml:space="preserve"> building </w:t>
      </w:r>
      <w:r>
        <w:rPr>
          <w:b/>
          <w:bCs/>
          <w:color w:val="000000"/>
        </w:rPr>
        <w:t>cloud-native data platforms</w:t>
      </w:r>
      <w:r>
        <w:rPr>
          <w:color w:val="000000"/>
        </w:rPr>
        <w:t xml:space="preserve">, scalable </w:t>
      </w:r>
      <w:r>
        <w:rPr>
          <w:b/>
          <w:bCs/>
          <w:color w:val="000000"/>
        </w:rPr>
        <w:t>ELT/ETL pipelines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that power executive decision-making across fintech, healthcare, infrastructure, IoT, SaaS and energy domains. Deep expertise in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from complex window functions, CTEs, and query optimization to pandas-driven automation and statistical anomaly detection. Hands-on command of the </w:t>
      </w:r>
      <w:r>
        <w:rPr>
          <w:b/>
          <w:bCs/>
          <w:color w:val="000000"/>
        </w:rPr>
        <w:t>Modern Data Stack</w:t>
      </w:r>
      <w:r>
        <w:rPr>
          <w:color w:val="000000"/>
        </w:rPr>
        <w:t xml:space="preserve"> —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LookML</w:t>
      </w:r>
      <w:proofErr w:type="spellEnd"/>
      <w:r>
        <w:rPr>
          <w:color w:val="000000"/>
        </w:rPr>
        <w:t xml:space="preserve"> — with multi-cloud fluency across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Redshift, Glue),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(Data Lake Gen2, Synapse, ADF), and </w:t>
      </w:r>
      <w:r>
        <w:rPr>
          <w:b/>
          <w:bCs/>
          <w:color w:val="000000"/>
        </w:rPr>
        <w:t>GCP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BigQuery</w:t>
      </w:r>
      <w:proofErr w:type="spellEnd"/>
      <w:r>
        <w:rPr>
          <w:color w:val="000000"/>
        </w:rPr>
        <w:t xml:space="preserve">, Dataflow). Recognized for delivering measurable impact </w:t>
      </w:r>
      <w:r w:rsidR="00F63A70" w:rsidRPr="00F63A70">
        <w:rPr>
          <w:color w:val="000000"/>
        </w:rPr>
        <w:t xml:space="preserve">Experienced Data Engineer with strong background in Scala-based distributed systems, cloud-native data pipelines, and large-scale backend service </w:t>
      </w:r>
      <w:proofErr w:type="gramStart"/>
      <w:r w:rsidR="00F63A70" w:rsidRPr="00F63A70">
        <w:rPr>
          <w:color w:val="000000"/>
        </w:rPr>
        <w:t>architectures.</w:t>
      </w:r>
      <w:r>
        <w:rPr>
          <w:color w:val="000000"/>
        </w:rPr>
        <w:t>—</w:t>
      </w:r>
      <w:proofErr w:type="gramEnd"/>
      <w:r>
        <w:rPr>
          <w:color w:val="000000"/>
        </w:rPr>
        <w:t xml:space="preserve"> from identifying </w:t>
      </w:r>
      <w:r>
        <w:rPr>
          <w:b/>
          <w:bCs/>
          <w:color w:val="000000"/>
        </w:rPr>
        <w:t>$350K+</w:t>
      </w:r>
      <w:r>
        <w:rPr>
          <w:color w:val="000000"/>
        </w:rPr>
        <w:t xml:space="preserve"> in financial discrepancies and </w:t>
      </w:r>
      <w:r>
        <w:rPr>
          <w:b/>
          <w:bCs/>
          <w:color w:val="000000"/>
        </w:rPr>
        <w:t>$20M+</w:t>
      </w:r>
      <w:r>
        <w:rPr>
          <w:color w:val="000000"/>
        </w:rPr>
        <w:t xml:space="preserve"> in capacity opportunities to architecting portfolio analytics for a </w:t>
      </w:r>
      <w:r>
        <w:rPr>
          <w:b/>
          <w:bCs/>
          <w:color w:val="000000"/>
        </w:rPr>
        <w:t>$500M+ CFO-level</w:t>
      </w:r>
      <w:r>
        <w:rPr>
          <w:color w:val="000000"/>
        </w:rPr>
        <w:t xml:space="preserve"> infrastructure portfolio. Strong visualization depth across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Looker</w:t>
      </w:r>
      <w:r>
        <w:rPr>
          <w:color w:val="000000"/>
        </w:rPr>
        <w:t xml:space="preserve">; a consistent track record of deploying </w:t>
      </w:r>
      <w:r>
        <w:rPr>
          <w:b/>
          <w:bCs/>
          <w:color w:val="000000"/>
        </w:rPr>
        <w:t>self-serve analytics</w:t>
      </w:r>
      <w:r>
        <w:rPr>
          <w:color w:val="000000"/>
        </w:rPr>
        <w:t xml:space="preserve"> that reduce ad-hoc load and scale insights to non-technical stakeholders. Adept at working in regulatory compliance environments including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HIPAA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GDPR</w:t>
      </w:r>
      <w:r>
        <w:rPr>
          <w:color w:val="000000"/>
        </w:rPr>
        <w:t>.</w:t>
      </w:r>
    </w:p>
    <w:p w14:paraId="060FE81E" w14:textId="77777777" w:rsidR="005B1E93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EXPERIENCE</w:t>
      </w:r>
    </w:p>
    <w:p w14:paraId="2B48841E" w14:textId="77777777" w:rsidR="005B1E93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INTUIT — QuickBooks &amp; TurboTax</w:t>
      </w:r>
      <w:r>
        <w:rPr>
          <w:b/>
          <w:bCs/>
          <w:color w:val="000000"/>
        </w:rPr>
        <w:tab/>
      </w:r>
      <w:r>
        <w:rPr>
          <w:color w:val="000000"/>
        </w:rPr>
        <w:t>Feb 2025 – Feb 2026</w:t>
      </w:r>
    </w:p>
    <w:p w14:paraId="180135BD" w14:textId="6672241D" w:rsidR="005B1E93" w:rsidRDefault="00000000">
      <w:pPr>
        <w:spacing w:after="20"/>
      </w:pPr>
      <w:r>
        <w:rPr>
          <w:b/>
          <w:bCs/>
          <w:color w:val="000000"/>
        </w:rPr>
        <w:t xml:space="preserve">Sr. </w:t>
      </w:r>
      <w:r w:rsidR="00DE1628">
        <w:rPr>
          <w:b/>
          <w:bCs/>
          <w:color w:val="000000"/>
        </w:rPr>
        <w:t>Data</w:t>
      </w:r>
      <w:r>
        <w:rPr>
          <w:b/>
          <w:bCs/>
          <w:color w:val="000000"/>
        </w:rPr>
        <w:t xml:space="preserve"> Engineer</w:t>
      </w:r>
      <w:r w:rsidR="00CC5717">
        <w:rPr>
          <w:b/>
          <w:bCs/>
          <w:color w:val="000000"/>
        </w:rPr>
        <w:t xml:space="preserve"> </w:t>
      </w:r>
      <w:r w:rsidR="00CA08D8">
        <w:rPr>
          <w:b/>
          <w:bCs/>
          <w:color w:val="000000"/>
        </w:rPr>
        <w:t>/</w:t>
      </w:r>
      <w:r w:rsidR="00071445">
        <w:rPr>
          <w:b/>
          <w:bCs/>
          <w:color w:val="000000"/>
        </w:rPr>
        <w:t xml:space="preserve"> </w:t>
      </w:r>
      <w:r w:rsidR="00CA08D8">
        <w:rPr>
          <w:b/>
          <w:bCs/>
          <w:color w:val="000000"/>
        </w:rPr>
        <w:t>Data Science</w:t>
      </w:r>
    </w:p>
    <w:p w14:paraId="0177480A" w14:textId="1DB93D95" w:rsidR="005B1E93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FinTech Analytics </w:t>
      </w:r>
      <w:r w:rsidR="00DE1628">
        <w:rPr>
          <w:i/>
          <w:iCs/>
          <w:color w:val="000000"/>
          <w:sz w:val="20"/>
          <w:szCs w:val="20"/>
        </w:rPr>
        <w:t xml:space="preserve">Engineering </w:t>
      </w:r>
      <w:proofErr w:type="gramStart"/>
      <w:r w:rsidR="00DE1628">
        <w:rPr>
          <w:i/>
          <w:iCs/>
          <w:color w:val="000000"/>
          <w:sz w:val="20"/>
          <w:szCs w:val="20"/>
        </w:rPr>
        <w:t>|</w:t>
      </w:r>
      <w:r>
        <w:rPr>
          <w:i/>
          <w:iCs/>
          <w:color w:val="000000"/>
          <w:sz w:val="20"/>
          <w:szCs w:val="20"/>
        </w:rPr>
        <w:t xml:space="preserve">  GCP</w:t>
      </w:r>
      <w:proofErr w:type="gramEnd"/>
      <w:r>
        <w:rPr>
          <w:i/>
          <w:iCs/>
          <w:color w:val="000000"/>
          <w:sz w:val="20"/>
          <w:szCs w:val="20"/>
        </w:rPr>
        <w:t xml:space="preserve"> · </w:t>
      </w:r>
      <w:proofErr w:type="spellStart"/>
      <w:r>
        <w:rPr>
          <w:i/>
          <w:iCs/>
          <w:color w:val="000000"/>
          <w:sz w:val="20"/>
          <w:szCs w:val="20"/>
        </w:rPr>
        <w:t>BigQuery</w:t>
      </w:r>
      <w:proofErr w:type="spellEnd"/>
      <w:r>
        <w:rPr>
          <w:i/>
          <w:iCs/>
          <w:color w:val="000000"/>
          <w:sz w:val="20"/>
          <w:szCs w:val="20"/>
        </w:rPr>
        <w:t xml:space="preserve"> · Azure · Databricks · Snowflake · Apache Airflow · Apache Spark · GitLab · Qlik Sense · Tableau · Python ·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AI/ML Integration · CI/CD · SOX · PCI-DSS </w:t>
      </w:r>
      <w:r>
        <w:rPr>
          <w:i/>
          <w:iCs/>
          <w:sz w:val="20"/>
          <w:szCs w:val="20"/>
        </w:rPr>
        <w:t>· SaaS</w:t>
      </w:r>
    </w:p>
    <w:p w14:paraId="581359D5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unified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, iCIMS, and </w:t>
      </w:r>
      <w:r>
        <w:rPr>
          <w:b/>
          <w:bCs/>
          <w:color w:val="000000"/>
        </w:rPr>
        <w:t>Salesforce</w:t>
      </w:r>
      <w:r>
        <w:rPr>
          <w:color w:val="000000"/>
        </w:rPr>
        <w:t xml:space="preserve"> data using </w:t>
      </w:r>
      <w:r>
        <w:rPr>
          <w:b/>
          <w:bCs/>
          <w:color w:val="000000"/>
        </w:rPr>
        <w:t xml:space="preserve">GCP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as the staging hub; delivered a </w:t>
      </w:r>
      <w:r>
        <w:rPr>
          <w:b/>
          <w:bCs/>
          <w:color w:val="000000"/>
        </w:rPr>
        <w:t>30% reduction in forecast cycle time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18% improvement in forecast accuracy</w:t>
      </w:r>
      <w:r>
        <w:rPr>
          <w:color w:val="000000"/>
        </w:rPr>
        <w:t xml:space="preserve"> — directly enabling quarterly workforce and revenue planning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product lines.</w:t>
      </w:r>
    </w:p>
    <w:p w14:paraId="796A350A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SQL data models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dimensional schemas</w:t>
      </w:r>
      <w:r>
        <w:rPr>
          <w:color w:val="000000"/>
        </w:rPr>
        <w:t xml:space="preserve"> (star/snowflake) with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-accelerated transformations on </w:t>
      </w:r>
      <w:r>
        <w:rPr>
          <w:b/>
          <w:bCs/>
          <w:color w:val="000000"/>
        </w:rPr>
        <w:t>Azure Data Lake Gen2</w:t>
      </w:r>
      <w:r>
        <w:rPr>
          <w:color w:val="000000"/>
        </w:rPr>
        <w:t xml:space="preserve">; achieved </w:t>
      </w:r>
      <w:r>
        <w:rPr>
          <w:b/>
          <w:bCs/>
          <w:color w:val="000000"/>
        </w:rPr>
        <w:t>40% reduction in dashboard refresh latency</w:t>
      </w:r>
      <w:r>
        <w:rPr>
          <w:color w:val="000000"/>
        </w:rPr>
        <w:t xml:space="preserve"> through query optimization, partition pruning, and strategic clustering across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warehouses.</w:t>
      </w:r>
    </w:p>
    <w:p w14:paraId="7A81C52D" w14:textId="77777777" w:rsidR="005B1E93" w:rsidRPr="00F63A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Architected a governed </w:t>
      </w:r>
      <w:r>
        <w:rPr>
          <w:b/>
          <w:bCs/>
          <w:color w:val="000000"/>
        </w:rPr>
        <w:t xml:space="preserve">semantic layer using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standardizing KPI definitions across Finance, Operations, and GTM; improved </w:t>
      </w:r>
      <w:r>
        <w:rPr>
          <w:b/>
          <w:bCs/>
          <w:color w:val="000000"/>
        </w:rPr>
        <w:t>KPI consistency by 35%</w:t>
      </w:r>
      <w:r>
        <w:rPr>
          <w:color w:val="000000"/>
        </w:rPr>
        <w:t xml:space="preserve"> and eliminated conflicting metric definitions across C-suite reporting — fully aligned with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 regulatory compliance standards for fintech reporting environments.</w:t>
      </w:r>
    </w:p>
    <w:p w14:paraId="6BD88EA3" w14:textId="65D482A4" w:rsidR="00F63A70" w:rsidRDefault="00F63A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 w:rsidRPr="00F63A70">
        <w:t>Developed Scala-based backend services for distributed enterprise systems and large-scale data processing workflows.</w:t>
      </w:r>
    </w:p>
    <w:p w14:paraId="5C4CFED1" w14:textId="0A0C9B0C" w:rsidR="00F63A70" w:rsidRDefault="00F63A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 w:rsidRPr="00F63A70">
        <w:t xml:space="preserve">Worked on cloud-native data pipelines using Kafka and GCP services including Pub/Sub and </w:t>
      </w:r>
      <w:proofErr w:type="spellStart"/>
      <w:r w:rsidRPr="00F63A70">
        <w:t>BigQuery</w:t>
      </w:r>
      <w:proofErr w:type="spellEnd"/>
      <w:r w:rsidRPr="00F63A70">
        <w:t>.</w:t>
      </w:r>
    </w:p>
    <w:p w14:paraId="5F765BFD" w14:textId="77777777" w:rsidR="005B1E93" w:rsidRPr="000261F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Implemented end-to-end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b/>
          <w:bCs/>
          <w:color w:val="000000"/>
        </w:rPr>
        <w:t xml:space="preserve"> transformation models</w:t>
      </w:r>
      <w:r>
        <w:rPr>
          <w:color w:val="000000"/>
        </w:rPr>
        <w:t xml:space="preserve"> with built-in data tests, documentation, and </w:t>
      </w:r>
      <w:r>
        <w:rPr>
          <w:b/>
          <w:bCs/>
          <w:color w:val="000000"/>
        </w:rPr>
        <w:t>CI/CD deployment</w:t>
      </w:r>
      <w:r>
        <w:rPr>
          <w:color w:val="000000"/>
        </w:rPr>
        <w:t xml:space="preserve"> via </w:t>
      </w:r>
      <w:r>
        <w:rPr>
          <w:b/>
          <w:bCs/>
          <w:color w:val="000000"/>
        </w:rPr>
        <w:t>GitLab</w:t>
      </w:r>
      <w:r>
        <w:rPr>
          <w:color w:val="000000"/>
        </w:rPr>
        <w:t xml:space="preserve"> pipelines and GitHub Actions — enabling zero-downtime pipeline releases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across 18+ KPI pipelines serving 200+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consumers.</w:t>
      </w:r>
    </w:p>
    <w:p w14:paraId="094E3357" w14:textId="77777777" w:rsidR="000261FA" w:rsidRDefault="000261FA" w:rsidP="000261F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t xml:space="preserve">Implemented </w:t>
      </w:r>
      <w:r w:rsidRPr="00F8229B">
        <w:rPr>
          <w:b/>
          <w:bCs/>
        </w:rPr>
        <w:t>Dynatrace monitoring</w:t>
      </w:r>
      <w:r>
        <w:t xml:space="preserve"> solutions for application performance management and infrastructure observability.</w:t>
      </w:r>
    </w:p>
    <w:p w14:paraId="36C6C895" w14:textId="18143F83" w:rsidR="000261FA" w:rsidRDefault="000261FA" w:rsidP="000261F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t>Performed root cause analysis (RCA) using Dynatrace dashboards, logs, and performance analytics tools.</w:t>
      </w:r>
    </w:p>
    <w:p w14:paraId="5AB3D080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 xml:space="preserve">Intuit Hackathon Recognition (GED / </w:t>
      </w:r>
      <w:proofErr w:type="spellStart"/>
      <w:r>
        <w:rPr>
          <w:b/>
          <w:bCs/>
          <w:color w:val="000000"/>
        </w:rPr>
        <w:t>HackerRank</w:t>
      </w:r>
      <w:proofErr w:type="spellEnd"/>
      <w:r>
        <w:rPr>
          <w:b/>
          <w:bCs/>
          <w:color w:val="000000"/>
        </w:rPr>
        <w:t>):</w:t>
      </w:r>
      <w:r>
        <w:rPr>
          <w:color w:val="000000"/>
        </w:rPr>
        <w:t xml:space="preserve"> Designed and deployed an executive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integrating </w:t>
      </w:r>
      <w:r>
        <w:rPr>
          <w:b/>
          <w:bCs/>
          <w:color w:val="000000"/>
        </w:rPr>
        <w:t>workforce allocation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revenue forecasting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GTM capacity modeling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adopted by C-suite for both </w:t>
      </w:r>
      <w:r>
        <w:rPr>
          <w:b/>
          <w:bCs/>
          <w:color w:val="000000"/>
        </w:rPr>
        <w:t>quarterly and annual strategic planning cycles</w:t>
      </w:r>
      <w:r>
        <w:rPr>
          <w:color w:val="000000"/>
        </w:rPr>
        <w:t>.</w:t>
      </w:r>
    </w:p>
    <w:p w14:paraId="3F52A54D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Developed 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Capacity Calculator connecting </w:t>
      </w:r>
      <w:r>
        <w:rPr>
          <w:b/>
          <w:bCs/>
          <w:color w:val="000000"/>
        </w:rPr>
        <w:t>25+ global GBSG teams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divisions; standardized capacity forecasting workflows and enabled cross-team visibility into resource allocation for </w:t>
      </w:r>
      <w:r>
        <w:rPr>
          <w:b/>
          <w:bCs/>
          <w:color w:val="000000"/>
        </w:rPr>
        <w:t>annual and quarterly planning cycles</w:t>
      </w:r>
      <w:r>
        <w:rPr>
          <w:color w:val="000000"/>
        </w:rPr>
        <w:t>.</w:t>
      </w:r>
    </w:p>
    <w:p w14:paraId="609C5CE7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Integrated </w:t>
      </w:r>
      <w:r>
        <w:rPr>
          <w:b/>
          <w:bCs/>
          <w:color w:val="000000"/>
        </w:rPr>
        <w:t>AI/ML model outputs</w:t>
      </w:r>
      <w:r>
        <w:rPr>
          <w:color w:val="000000"/>
        </w:rPr>
        <w:t xml:space="preserve"> into analytics workflows using </w:t>
      </w:r>
      <w:r>
        <w:rPr>
          <w:b/>
          <w:bCs/>
          <w:color w:val="000000"/>
        </w:rPr>
        <w:t xml:space="preserve">Databricks </w:t>
      </w:r>
      <w:proofErr w:type="spellStart"/>
      <w:r>
        <w:rPr>
          <w:b/>
          <w:bCs/>
          <w:color w:val="000000"/>
        </w:rPr>
        <w:t>MLflow</w:t>
      </w:r>
      <w:proofErr w:type="spellEnd"/>
      <w:r>
        <w:rPr>
          <w:color w:val="000000"/>
        </w:rPr>
        <w:t xml:space="preserve"> for automated model retraining triggers; collaborated with data science teams to surface model predictions via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feature tables — enabling </w:t>
      </w:r>
      <w:r>
        <w:rPr>
          <w:b/>
          <w:bCs/>
          <w:color w:val="000000"/>
        </w:rPr>
        <w:t>self-serve predictive analytics</w:t>
      </w:r>
      <w:r>
        <w:rPr>
          <w:color w:val="000000"/>
        </w:rPr>
        <w:t xml:space="preserve"> for non-technical Finance and Operations stakeholders without requiring ML development expertise.</w:t>
      </w:r>
    </w:p>
    <w:p w14:paraId="69A4F344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-based API connectors to ingest structured data from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 and iCIMS REST APIs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orchestrated via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; reduced data availability lag from T+2 days to </w:t>
      </w:r>
      <w:r>
        <w:rPr>
          <w:b/>
          <w:bCs/>
          <w:color w:val="000000"/>
        </w:rPr>
        <w:t>near-real-time T+2 hours</w:t>
      </w:r>
      <w:r>
        <w:rPr>
          <w:color w:val="000000"/>
        </w:rPr>
        <w:t xml:space="preserve"> for people analytics workflows supporting 30+ Fintech teams.</w:t>
      </w:r>
    </w:p>
    <w:p w14:paraId="78156060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Trained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development,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performance tuning, and pipeline documentation standards; accelerated team onboarding velocity by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and improved delivery consistency across planning analytics workstreams.</w:t>
      </w:r>
    </w:p>
    <w:p w14:paraId="671F398F" w14:textId="77777777" w:rsidR="005B1E93" w:rsidRDefault="005B1E93">
      <w:pPr>
        <w:spacing w:before="100"/>
      </w:pPr>
    </w:p>
    <w:p w14:paraId="33F0185D" w14:textId="77777777" w:rsidR="005B1E93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 xml:space="preserve">CHARGE EPC — Infrastructure Project </w:t>
      </w:r>
      <w:proofErr w:type="gramStart"/>
      <w:r>
        <w:rPr>
          <w:b/>
          <w:bCs/>
          <w:color w:val="000000"/>
        </w:rPr>
        <w:t>Portfolio  |</w:t>
      </w:r>
      <w:proofErr w:type="gramEnd"/>
      <w:r>
        <w:rPr>
          <w:b/>
          <w:bCs/>
          <w:color w:val="000000"/>
        </w:rPr>
        <w:t xml:space="preserve">  $500M+ Enterprise Portfolio</w:t>
      </w:r>
      <w:r>
        <w:rPr>
          <w:b/>
          <w:bCs/>
          <w:color w:val="000000"/>
        </w:rPr>
        <w:tab/>
      </w:r>
      <w:r>
        <w:rPr>
          <w:color w:val="000000"/>
        </w:rPr>
        <w:t>Jan 2023 – Jan 2025</w:t>
      </w:r>
    </w:p>
    <w:p w14:paraId="1CE37377" w14:textId="77777777" w:rsidR="005B1E93" w:rsidRDefault="00000000">
      <w:pPr>
        <w:spacing w:after="20"/>
      </w:pPr>
      <w:r>
        <w:rPr>
          <w:b/>
          <w:bCs/>
          <w:color w:val="000000"/>
        </w:rPr>
        <w:t>Data Science Engineer / Project Controls</w:t>
      </w:r>
    </w:p>
    <w:p w14:paraId="5CD1613D" w14:textId="77777777" w:rsidR="005B1E93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PG&amp;E · SoCal Gas · </w:t>
      </w:r>
      <w:proofErr w:type="gramStart"/>
      <w:r>
        <w:rPr>
          <w:i/>
          <w:iCs/>
          <w:color w:val="000000"/>
          <w:sz w:val="20"/>
          <w:szCs w:val="20"/>
        </w:rPr>
        <w:t>ChargePoint  |</w:t>
      </w:r>
      <w:proofErr w:type="gramEnd"/>
      <w:r>
        <w:rPr>
          <w:i/>
          <w:iCs/>
          <w:color w:val="000000"/>
          <w:sz w:val="20"/>
          <w:szCs w:val="20"/>
        </w:rPr>
        <w:t xml:space="preserve">  SAP · AWS (S3, Glue, EC2, CloudWatch) · Terraform · Delta Lake · ETL/ELT · Viewpoint Vista · </w:t>
      </w:r>
      <w:proofErr w:type="spellStart"/>
      <w:r>
        <w:rPr>
          <w:i/>
          <w:iCs/>
          <w:color w:val="000000"/>
          <w:sz w:val="20"/>
          <w:szCs w:val="20"/>
        </w:rPr>
        <w:t>Precon</w:t>
      </w:r>
      <w:proofErr w:type="spellEnd"/>
      <w:r>
        <w:rPr>
          <w:i/>
          <w:iCs/>
          <w:color w:val="000000"/>
          <w:sz w:val="20"/>
          <w:szCs w:val="20"/>
        </w:rPr>
        <w:t xml:space="preserve"> · Foundation · ERP Integration · Python · SQL · Power BI · Advanced MS Excel · Predictive Analytics · AI Integration</w:t>
      </w:r>
    </w:p>
    <w:p w14:paraId="678C4629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CFO Collaboration &amp; Strategic Impact:</w:t>
      </w:r>
      <w:r>
        <w:rPr>
          <w:color w:val="000000"/>
        </w:rPr>
        <w:t xml:space="preserve"> Architected end-to-end </w:t>
      </w:r>
      <w:r>
        <w:rPr>
          <w:b/>
          <w:bCs/>
          <w:color w:val="000000"/>
        </w:rPr>
        <w:t>financial reporting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forecasting</w:t>
      </w:r>
      <w:r>
        <w:rPr>
          <w:color w:val="000000"/>
        </w:rPr>
        <w:t xml:space="preserve"> data models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 (PG&amp;E, SoCal Gas, ChargePoint); designed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0B6C8D68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granular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validation models detecting </w:t>
      </w:r>
      <w:r>
        <w:rPr>
          <w:b/>
          <w:bCs/>
          <w:color w:val="000000"/>
        </w:rPr>
        <w:t>underbilling and overbilling</w:t>
      </w:r>
      <w:r>
        <w:rPr>
          <w:color w:val="000000"/>
        </w:rPr>
        <w:t xml:space="preserve"> across cost, WIP, and cash-flow datasets in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 ERP systems; implemented permanent reconciliation procedures reducing audit adjustments by </w:t>
      </w:r>
      <w:r>
        <w:rPr>
          <w:b/>
          <w:bCs/>
          <w:color w:val="000000"/>
        </w:rPr>
        <w:t>90%</w:t>
      </w:r>
      <w:r>
        <w:rPr>
          <w:color w:val="000000"/>
        </w:rPr>
        <w:t>.</w:t>
      </w:r>
    </w:p>
    <w:p w14:paraId="5E798195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Led </w:t>
      </w:r>
      <w:r>
        <w:rPr>
          <w:b/>
          <w:bCs/>
          <w:color w:val="000000"/>
        </w:rPr>
        <w:t>ERP integration and transition</w:t>
      </w:r>
      <w:r>
        <w:rPr>
          <w:color w:val="000000"/>
        </w:rPr>
        <w:t xml:space="preserve"> from legacy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 to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-aligned pipelines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Glue), with </w:t>
      </w:r>
      <w:r>
        <w:rPr>
          <w:b/>
          <w:bCs/>
          <w:color w:val="000000"/>
        </w:rPr>
        <w:t>Terraform</w:t>
      </w:r>
      <w:r>
        <w:rPr>
          <w:color w:val="000000"/>
        </w:rPr>
        <w:t xml:space="preserve">-managed cloud infrastructure; engineered a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 consolidating SAP,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 project data — reducing data processing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improving audit traceability across utility infrastructure projects.</w:t>
      </w:r>
    </w:p>
    <w:p w14:paraId="766D10CF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AI-assisted budget analysis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models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(scikit-learn,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integrated with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CloudWatch infrastructure; proactively flagged project cost overruns and prevented </w:t>
      </w:r>
      <w:r>
        <w:rPr>
          <w:b/>
          <w:bCs/>
          <w:color w:val="000000"/>
        </w:rPr>
        <w:t>$2M+ in projected cost overruns</w:t>
      </w:r>
      <w:r>
        <w:rPr>
          <w:color w:val="000000"/>
        </w:rPr>
        <w:t xml:space="preserve"> across 3 high-risk PG&amp;E and SoCal Gas infrastructure sites through early anomaly detection.</w:t>
      </w:r>
    </w:p>
    <w:p w14:paraId="512AD3AD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executive dashboards with </w:t>
      </w:r>
      <w:r>
        <w:rPr>
          <w:b/>
          <w:bCs/>
          <w:color w:val="000000"/>
        </w:rPr>
        <w:t>data storytelling</w:t>
      </w:r>
      <w:r>
        <w:rPr>
          <w:color w:val="000000"/>
        </w:rPr>
        <w:t xml:space="preserve"> narratives tracking project profitability, utilization, and portfolio health for CFO and C-suite reporting across ChargePoint, PG&amp;E, and SoCal Gas projects;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</w:t>
      </w:r>
      <w:r>
        <w:rPr>
          <w:b/>
          <w:bCs/>
          <w:color w:val="000000"/>
        </w:rPr>
        <w:t>15 hours of monthly manual reporting</w:t>
      </w:r>
      <w:r>
        <w:rPr>
          <w:color w:val="000000"/>
        </w:rPr>
        <w:t>.</w:t>
      </w:r>
    </w:p>
    <w:p w14:paraId="73078510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 ETL/ELT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HCSS project management systems into a unified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-hosted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warehouse; achieved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with comprehensive schema validation, error handling, and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>-managed transformation contracts.</w:t>
      </w:r>
    </w:p>
    <w:p w14:paraId="0288A244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Mentored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ETL</w:t>
      </w:r>
      <w:r>
        <w:rPr>
          <w:color w:val="000000"/>
        </w:rPr>
        <w:t xml:space="preserve"> pipeline design,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dashboard development, and </w:t>
      </w:r>
      <w:r>
        <w:rPr>
          <w:b/>
          <w:bCs/>
          <w:color w:val="000000"/>
        </w:rPr>
        <w:t>Advanced MS Excel</w:t>
      </w:r>
      <w:r>
        <w:rPr>
          <w:color w:val="000000"/>
        </w:rPr>
        <w:t xml:space="preserve"> financial modeling; reduced new team member ramp-up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standardized </w:t>
      </w:r>
      <w:r>
        <w:rPr>
          <w:b/>
          <w:bCs/>
          <w:color w:val="000000"/>
        </w:rPr>
        <w:t>data governance</w:t>
      </w:r>
      <w:r>
        <w:rPr>
          <w:color w:val="000000"/>
        </w:rPr>
        <w:t xml:space="preserve"> documentation across 30+ operational data models.</w:t>
      </w:r>
    </w:p>
    <w:p w14:paraId="4EC5AA19" w14:textId="77777777" w:rsidR="005B1E93" w:rsidRDefault="005B1E93">
      <w:pPr>
        <w:spacing w:before="100"/>
      </w:pPr>
    </w:p>
    <w:p w14:paraId="101B5F0C" w14:textId="77777777" w:rsidR="005B1E93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B2U STORAGE SOLUTIONS — EV Battery Asset Management</w:t>
      </w:r>
      <w:r>
        <w:rPr>
          <w:b/>
          <w:bCs/>
          <w:color w:val="000000"/>
        </w:rPr>
        <w:tab/>
      </w:r>
      <w:r>
        <w:rPr>
          <w:color w:val="000000"/>
        </w:rPr>
        <w:t>May 2022 – Dec 2022</w:t>
      </w:r>
    </w:p>
    <w:p w14:paraId="051A114D" w14:textId="77777777" w:rsidR="005B1E93" w:rsidRDefault="00000000">
      <w:pPr>
        <w:spacing w:after="20"/>
      </w:pPr>
      <w:r>
        <w:rPr>
          <w:b/>
          <w:bCs/>
          <w:color w:val="000000"/>
        </w:rPr>
        <w:t>Data Analyst</w:t>
      </w:r>
    </w:p>
    <w:p w14:paraId="54166474" w14:textId="77777777" w:rsidR="005B1E93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lastRenderedPageBreak/>
        <w:t xml:space="preserve">Energy &amp; Semiconductor </w:t>
      </w:r>
      <w:proofErr w:type="gramStart"/>
      <w:r>
        <w:rPr>
          <w:i/>
          <w:iCs/>
          <w:color w:val="000000"/>
          <w:sz w:val="20"/>
          <w:szCs w:val="20"/>
        </w:rPr>
        <w:t>Domain  |</w:t>
      </w:r>
      <w:proofErr w:type="gramEnd"/>
      <w:r>
        <w:rPr>
          <w:i/>
          <w:iCs/>
          <w:color w:val="000000"/>
          <w:sz w:val="20"/>
          <w:szCs w:val="20"/>
        </w:rPr>
        <w:t xml:space="preserve">  Python · SQL · IoT · Tableau · Big Data · Data Mining · Data Warehousing · Predictive Analytics · ML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Automation · Azure Synapse · </w:t>
      </w:r>
      <w:proofErr w:type="gramStart"/>
      <w:r>
        <w:rPr>
          <w:i/>
          <w:iCs/>
          <w:color w:val="000000"/>
          <w:sz w:val="20"/>
          <w:szCs w:val="20"/>
        </w:rPr>
        <w:t>PostgreSQL  |</w:t>
      </w:r>
      <w:proofErr w:type="gramEnd"/>
      <w:r>
        <w:rPr>
          <w:i/>
          <w:iCs/>
          <w:color w:val="000000"/>
          <w:sz w:val="20"/>
          <w:szCs w:val="20"/>
        </w:rPr>
        <w:t xml:space="preserve">  PG&amp;E · SoCal Gas · ChargePoint</w:t>
      </w:r>
    </w:p>
    <w:p w14:paraId="7A1899CB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and deployed a scalable </w:t>
      </w:r>
      <w:r>
        <w:rPr>
          <w:b/>
          <w:bCs/>
          <w:color w:val="000000"/>
        </w:rPr>
        <w:t>data warehouse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 Synapse Analytics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telemetry from </w:t>
      </w:r>
      <w:r>
        <w:rPr>
          <w:b/>
          <w:bCs/>
          <w:color w:val="000000"/>
        </w:rPr>
        <w:t>500+ EV batteries</w:t>
      </w:r>
      <w:r>
        <w:rPr>
          <w:color w:val="000000"/>
        </w:rPr>
        <w:t xml:space="preserve"> with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models; enabled C-suite real-time visibility into asset health for </w:t>
      </w:r>
      <w:r>
        <w:rPr>
          <w:b/>
          <w:bCs/>
          <w:color w:val="000000"/>
        </w:rPr>
        <w:t>PG&amp;E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SoCal Gas</w:t>
      </w:r>
      <w:r>
        <w:rPr>
          <w:color w:val="000000"/>
        </w:rPr>
        <w:t xml:space="preserve"> energy storage contracts — reducing reporting latency from weekly to same-day.</w:t>
      </w:r>
    </w:p>
    <w:p w14:paraId="1CD0F0EB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Python/SQL IoT</w:t>
      </w:r>
      <w:r>
        <w:rPr>
          <w:color w:val="000000"/>
        </w:rPr>
        <w:t xml:space="preserve"> data ingestion pipelines automating an </w:t>
      </w:r>
      <w:r>
        <w:rPr>
          <w:b/>
          <w:bCs/>
          <w:color w:val="000000"/>
        </w:rPr>
        <w:t>inventory performance tracking</w:t>
      </w:r>
      <w:r>
        <w:rPr>
          <w:color w:val="000000"/>
        </w:rPr>
        <w:t xml:space="preserve"> system and a rule-based </w:t>
      </w:r>
      <w:r>
        <w:rPr>
          <w:b/>
          <w:bCs/>
          <w:color w:val="000000"/>
        </w:rPr>
        <w:t xml:space="preserve">asset </w:t>
      </w:r>
      <w:proofErr w:type="gramStart"/>
      <w:r>
        <w:rPr>
          <w:b/>
          <w:bCs/>
          <w:color w:val="000000"/>
        </w:rPr>
        <w:t>ticketing</w:t>
      </w:r>
      <w:proofErr w:type="gramEnd"/>
      <w:r>
        <w:rPr>
          <w:b/>
          <w:bCs/>
          <w:color w:val="000000"/>
        </w:rPr>
        <w:t xml:space="preserve"> tool</w:t>
      </w:r>
      <w:r>
        <w:rPr>
          <w:color w:val="000000"/>
        </w:rPr>
        <w:t xml:space="preserve"> using sensor telemetry; reduced unplanned maintenance costs by </w:t>
      </w:r>
      <w:r>
        <w:rPr>
          <w:b/>
          <w:bCs/>
          <w:color w:val="000000"/>
        </w:rPr>
        <w:t>15%</w:t>
      </w:r>
      <w:r>
        <w:rPr>
          <w:color w:val="000000"/>
        </w:rPr>
        <w:t xml:space="preserve"> and improved SLA compliance across EV battery fleet operations for </w:t>
      </w:r>
      <w:r>
        <w:rPr>
          <w:b/>
          <w:bCs/>
          <w:color w:val="000000"/>
        </w:rPr>
        <w:t>ChargePoint</w:t>
      </w:r>
      <w:r>
        <w:rPr>
          <w:color w:val="000000"/>
        </w:rPr>
        <w:t xml:space="preserve"> and energy storage partners.</w:t>
      </w:r>
    </w:p>
    <w:p w14:paraId="16B717B4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ML</w:t>
      </w:r>
      <w:r>
        <w:rPr>
          <w:color w:val="000000"/>
        </w:rPr>
        <w:t xml:space="preserve"> models (scikit-learn,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for battery </w:t>
      </w:r>
      <w:r>
        <w:rPr>
          <w:b/>
          <w:bCs/>
          <w:color w:val="000000"/>
        </w:rPr>
        <w:t>State-of-Health (</w:t>
      </w:r>
      <w:proofErr w:type="spellStart"/>
      <w:r>
        <w:rPr>
          <w:b/>
          <w:bCs/>
          <w:color w:val="000000"/>
        </w:rPr>
        <w:t>SoH</w:t>
      </w:r>
      <w:proofErr w:type="spellEnd"/>
      <w:r>
        <w:rPr>
          <w:b/>
          <w:bCs/>
          <w:color w:val="000000"/>
        </w:rPr>
        <w:t>)</w:t>
      </w:r>
      <w:r>
        <w:rPr>
          <w:color w:val="000000"/>
        </w:rPr>
        <w:t xml:space="preserve"> scoring and failure forecasting across </w:t>
      </w:r>
      <w:r>
        <w:rPr>
          <w:b/>
          <w:bCs/>
          <w:color w:val="000000"/>
        </w:rPr>
        <w:t>big data</w:t>
      </w:r>
      <w:r>
        <w:rPr>
          <w:color w:val="000000"/>
        </w:rPr>
        <w:t xml:space="preserve"> pipelines; extended average battery cycle life by </w:t>
      </w:r>
      <w:r>
        <w:rPr>
          <w:b/>
          <w:bCs/>
          <w:color w:val="000000"/>
        </w:rPr>
        <w:t>12%</w:t>
      </w:r>
      <w:r>
        <w:rPr>
          <w:color w:val="000000"/>
        </w:rPr>
        <w:t xml:space="preserve"> — generating </w:t>
      </w:r>
      <w:r>
        <w:rPr>
          <w:b/>
          <w:bCs/>
          <w:color w:val="000000"/>
        </w:rPr>
        <w:t>$150K+ in annual maintenance savings</w:t>
      </w:r>
      <w:r>
        <w:rPr>
          <w:color w:val="000000"/>
        </w:rPr>
        <w:t xml:space="preserve"> and enabling data-driven C-suite executive decision-making on capital allocation.</w:t>
      </w:r>
    </w:p>
    <w:p w14:paraId="09150DF0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Performed large-scale </w:t>
      </w:r>
      <w:r>
        <w:rPr>
          <w:b/>
          <w:bCs/>
          <w:color w:val="000000"/>
        </w:rPr>
        <w:t>data mining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on IoT sensor streams using </w:t>
      </w:r>
      <w:r>
        <w:rPr>
          <w:b/>
          <w:bCs/>
          <w:color w:val="000000"/>
        </w:rPr>
        <w:t>PostgreSQL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 Synapse</w:t>
      </w:r>
      <w:r>
        <w:rPr>
          <w:color w:val="000000"/>
        </w:rPr>
        <w:t xml:space="preserve">; applied statistical anomaly detection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to standardize telemetry and eliminate KPI drift in operational dashboards.</w:t>
      </w:r>
    </w:p>
    <w:p w14:paraId="07C476D9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executive dashboards for C-suite and operations leadership tracking EV battery degradation, </w:t>
      </w:r>
      <w:r>
        <w:rPr>
          <w:b/>
          <w:bCs/>
          <w:color w:val="000000"/>
        </w:rPr>
        <w:t>inventory performance</w:t>
      </w:r>
      <w:r>
        <w:rPr>
          <w:color w:val="000000"/>
        </w:rPr>
        <w:t xml:space="preserve">, and supply chain ROI across Semiconductor and Energy domains (ChargePoint, PG&amp;E, SoCal Gas); collaborated with executives to translate raw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signals into actionable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narratives for strategic planning.</w:t>
      </w:r>
    </w:p>
    <w:p w14:paraId="17102153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Automated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-driven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and transformation workflows, eliminating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of manual processing effort through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batch automation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— enabling the operations team to focus on strategic EV battery optimization and energy storage initiatives.</w:t>
      </w:r>
    </w:p>
    <w:p w14:paraId="60DB335C" w14:textId="77777777" w:rsidR="005B1E93" w:rsidRDefault="005B1E93">
      <w:pPr>
        <w:spacing w:before="100"/>
      </w:pPr>
    </w:p>
    <w:p w14:paraId="544E31D4" w14:textId="77777777" w:rsidR="005B1E93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INTELLECT DESIGN ARENA LTD. — Banking Payment Processing SaaS</w:t>
      </w:r>
      <w:r>
        <w:rPr>
          <w:b/>
          <w:bCs/>
          <w:color w:val="000000"/>
        </w:rPr>
        <w:tab/>
      </w:r>
      <w:r>
        <w:rPr>
          <w:color w:val="000000"/>
        </w:rPr>
        <w:t>Dec 2017 – Sep 2020</w:t>
      </w:r>
    </w:p>
    <w:p w14:paraId="56DA70F3" w14:textId="77777777" w:rsidR="005B1E93" w:rsidRDefault="00000000">
      <w:pPr>
        <w:spacing w:after="20"/>
      </w:pPr>
      <w:r>
        <w:rPr>
          <w:b/>
          <w:bCs/>
          <w:color w:val="000000"/>
        </w:rPr>
        <w:t>Product Engineer</w:t>
      </w:r>
    </w:p>
    <w:p w14:paraId="152BF970" w14:textId="77777777" w:rsidR="005B1E93" w:rsidRDefault="00000000">
      <w:pPr>
        <w:spacing w:after="80"/>
      </w:pPr>
      <w:proofErr w:type="gramStart"/>
      <w:r>
        <w:rPr>
          <w:i/>
          <w:iCs/>
          <w:color w:val="000000"/>
          <w:sz w:val="20"/>
          <w:szCs w:val="20"/>
        </w:rPr>
        <w:t>FinTech  |</w:t>
      </w:r>
      <w:proofErr w:type="gramEnd"/>
      <w:r>
        <w:rPr>
          <w:i/>
          <w:iCs/>
          <w:color w:val="000000"/>
          <w:sz w:val="20"/>
          <w:szCs w:val="20"/>
        </w:rPr>
        <w:t xml:space="preserve">  AWS · Azure · Snowflake · Apache Airflow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Data Warehousing · Cloud Integration · Payments Processing · Drools Rules Engine · Oracle PL/SQL · Python · SQL · Tableau</w:t>
      </w:r>
    </w:p>
    <w:p w14:paraId="530D0B63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Award — On-Time, In-Full Delivery:</w:t>
      </w:r>
      <w:r>
        <w:rPr>
          <w:color w:val="000000"/>
        </w:rPr>
        <w:t xml:space="preserve"> Recognized for successful delivery of </w:t>
      </w:r>
      <w:proofErr w:type="spellStart"/>
      <w:r>
        <w:rPr>
          <w:b/>
          <w:bCs/>
          <w:color w:val="000000"/>
        </w:rPr>
        <w:t>iPSH</w:t>
      </w:r>
      <w:proofErr w:type="spellEnd"/>
      <w:r>
        <w:rPr>
          <w:color w:val="000000"/>
        </w:rPr>
        <w:t xml:space="preserve"> banking </w:t>
      </w:r>
      <w:r>
        <w:rPr>
          <w:b/>
          <w:bCs/>
          <w:color w:val="000000"/>
        </w:rPr>
        <w:t>payment processing</w:t>
      </w:r>
      <w:r>
        <w:rPr>
          <w:color w:val="000000"/>
        </w:rPr>
        <w:t xml:space="preserve"> product to Santander Bank &amp; HDFC Bank — first North American deployment supporting </w:t>
      </w:r>
      <w:r>
        <w:rPr>
          <w:b/>
          <w:bCs/>
          <w:color w:val="000000"/>
        </w:rPr>
        <w:t>ISO 20022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SWIFT</w:t>
      </w:r>
      <w:r>
        <w:rPr>
          <w:color w:val="000000"/>
        </w:rPr>
        <w:t xml:space="preserve"> messaging standards for high-volume real-time payment processing at scale.</w:t>
      </w:r>
    </w:p>
    <w:p w14:paraId="367ABCAB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cloud-integrated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orchestration, loading payment and billing data into a centralized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data warehouse; designed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 enabling reconciliation of </w:t>
      </w:r>
      <w:r>
        <w:rPr>
          <w:b/>
          <w:bCs/>
          <w:color w:val="000000"/>
        </w:rPr>
        <w:t>10M+ daily financial transactions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99.9% accuracy</w:t>
      </w:r>
      <w:r>
        <w:rPr>
          <w:color w:val="000000"/>
        </w:rPr>
        <w:t xml:space="preserve"> across 15+ banking clients.</w:t>
      </w:r>
    </w:p>
    <w:p w14:paraId="1DA4AE96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-based reconciliation and settlement analytics engines powered by </w:t>
      </w:r>
      <w:r>
        <w:rPr>
          <w:b/>
          <w:bCs/>
          <w:color w:val="000000"/>
        </w:rPr>
        <w:t>Drools Rules Engine</w:t>
      </w:r>
      <w:r>
        <w:rPr>
          <w:color w:val="000000"/>
        </w:rPr>
        <w:t xml:space="preserve"> for automated payment validation and exception handling in </w:t>
      </w:r>
      <w:r>
        <w:rPr>
          <w:b/>
          <w:bCs/>
          <w:color w:val="000000"/>
        </w:rPr>
        <w:t>Oracle PL/SQL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checks and cloud-integrated exception workflows.</w:t>
      </w:r>
    </w:p>
    <w:p w14:paraId="51CA6863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and fact tables for transactional </w:t>
      </w:r>
      <w:r>
        <w:rPr>
          <w:b/>
          <w:bCs/>
          <w:color w:val="000000"/>
        </w:rPr>
        <w:t>SaaS payments</w:t>
      </w:r>
      <w:r>
        <w:rPr>
          <w:color w:val="000000"/>
        </w:rPr>
        <w:t xml:space="preserve"> analytics; optimized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query performance by </w:t>
      </w:r>
      <w:r>
        <w:rPr>
          <w:b/>
          <w:bCs/>
          <w:color w:val="000000"/>
        </w:rPr>
        <w:t>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clustering key optimization — supporting 15+ financial institutions with real-time reporting.</w:t>
      </w:r>
    </w:p>
    <w:p w14:paraId="5D138B22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scripts for automated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data ingestion from banking APIs and flat-file feeds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via </w:t>
      </w:r>
      <w:r>
        <w:rPr>
          <w:b/>
          <w:bCs/>
          <w:color w:val="000000"/>
        </w:rPr>
        <w:t>Azure Data Factory</w:t>
      </w:r>
      <w:r>
        <w:rPr>
          <w:color w:val="000000"/>
        </w:rPr>
        <w:t xml:space="preserve">; reduced manual processing from daily batch to </w:t>
      </w:r>
      <w:r>
        <w:rPr>
          <w:b/>
          <w:bCs/>
          <w:color w:val="000000"/>
        </w:rPr>
        <w:t>near-real-time</w:t>
      </w:r>
      <w:r>
        <w:rPr>
          <w:color w:val="000000"/>
        </w:rPr>
        <w:t xml:space="preserve"> — improving data availability for compliance and audit workflows. Automated internal reporting using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dashboards, saving </w:t>
      </w:r>
      <w:r>
        <w:rPr>
          <w:b/>
          <w:bCs/>
          <w:color w:val="000000"/>
        </w:rPr>
        <w:t>25+ hours/month</w:t>
      </w:r>
      <w:r>
        <w:rPr>
          <w:color w:val="000000"/>
        </w:rPr>
        <w:t xml:space="preserve"> of manual effort.</w:t>
      </w:r>
    </w:p>
    <w:p w14:paraId="51CD8A24" w14:textId="77777777" w:rsidR="005B1E93" w:rsidRDefault="005B1E93">
      <w:pPr>
        <w:spacing w:before="100"/>
      </w:pPr>
    </w:p>
    <w:p w14:paraId="55396B68" w14:textId="77777777" w:rsidR="005B1E93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GLOBUZZ MEDIA PVT. LTD. — Digital Marketing Analytics</w:t>
      </w:r>
      <w:r>
        <w:rPr>
          <w:b/>
          <w:bCs/>
          <w:color w:val="000000"/>
        </w:rPr>
        <w:tab/>
      </w:r>
      <w:r>
        <w:rPr>
          <w:color w:val="000000"/>
        </w:rPr>
        <w:t>Jan 2016 – Dec 2017</w:t>
      </w:r>
    </w:p>
    <w:p w14:paraId="16DA56F1" w14:textId="77777777" w:rsidR="005B1E93" w:rsidRDefault="00000000">
      <w:pPr>
        <w:spacing w:after="20"/>
      </w:pPr>
      <w:r>
        <w:rPr>
          <w:b/>
          <w:bCs/>
          <w:color w:val="000000"/>
        </w:rPr>
        <w:t>Business Data Analyst</w:t>
      </w:r>
    </w:p>
    <w:p w14:paraId="51460D14" w14:textId="77777777" w:rsidR="005B1E93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Marketing </w:t>
      </w:r>
      <w:proofErr w:type="gramStart"/>
      <w:r>
        <w:rPr>
          <w:i/>
          <w:iCs/>
          <w:color w:val="000000"/>
          <w:sz w:val="20"/>
          <w:szCs w:val="20"/>
        </w:rPr>
        <w:t>Analytics  |</w:t>
      </w:r>
      <w:proofErr w:type="gramEnd"/>
      <w:r>
        <w:rPr>
          <w:i/>
          <w:iCs/>
          <w:color w:val="000000"/>
          <w:sz w:val="20"/>
          <w:szCs w:val="20"/>
        </w:rPr>
        <w:t xml:space="preserve"> 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Excel · Power BI · Business Analytics · Clickstream Data · Client Collaboration</w:t>
      </w:r>
    </w:p>
    <w:p w14:paraId="07709495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-driven </w:t>
      </w:r>
      <w:r>
        <w:rPr>
          <w:b/>
          <w:bCs/>
          <w:color w:val="000000"/>
        </w:rPr>
        <w:t>business analytics</w:t>
      </w:r>
      <w:r>
        <w:rPr>
          <w:color w:val="000000"/>
        </w:rPr>
        <w:t xml:space="preserve"> infrastructure analyzing </w:t>
      </w:r>
      <w:r>
        <w:rPr>
          <w:b/>
          <w:bCs/>
          <w:color w:val="000000"/>
        </w:rPr>
        <w:t>clickstream and customer behavior data</w:t>
      </w:r>
      <w:r>
        <w:rPr>
          <w:color w:val="000000"/>
        </w:rPr>
        <w:t xml:space="preserve"> across 15+ digital marketing campaigns; collaborated directly with clients to deliver conversion funnel and ROI insights — improving campaign performance by </w:t>
      </w:r>
      <w:r>
        <w:rPr>
          <w:b/>
          <w:bCs/>
          <w:color w:val="000000"/>
        </w:rPr>
        <w:t>18%</w:t>
      </w:r>
      <w:r>
        <w:rPr>
          <w:color w:val="000000"/>
        </w:rPr>
        <w:t xml:space="preserve"> and reducing manual </w:t>
      </w:r>
      <w:r>
        <w:rPr>
          <w:b/>
          <w:bCs/>
          <w:color w:val="000000"/>
        </w:rPr>
        <w:t>Excel</w:t>
      </w:r>
      <w:r>
        <w:rPr>
          <w:color w:val="000000"/>
        </w:rPr>
        <w:t xml:space="preserve"> reporting effort by </w:t>
      </w:r>
      <w:r>
        <w:rPr>
          <w:b/>
          <w:bCs/>
          <w:color w:val="000000"/>
        </w:rPr>
        <w:t>50%</w:t>
      </w:r>
      <w:r>
        <w:rPr>
          <w:color w:val="000000"/>
        </w:rPr>
        <w:t>.</w:t>
      </w:r>
    </w:p>
    <w:p w14:paraId="0500C337" w14:textId="77777777" w:rsidR="005B1E93" w:rsidRDefault="005B1E93">
      <w:pPr>
        <w:spacing w:before="100"/>
      </w:pPr>
    </w:p>
    <w:p w14:paraId="094DD978" w14:textId="77777777" w:rsidR="005B1E93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GRADUATE PROJECT</w:t>
      </w:r>
    </w:p>
    <w:p w14:paraId="0A9C84D3" w14:textId="77777777" w:rsidR="005B1E93" w:rsidRDefault="00000000">
      <w:pPr>
        <w:spacing w:before="60" w:after="40"/>
      </w:pPr>
      <w:r>
        <w:rPr>
          <w:b/>
          <w:bCs/>
          <w:color w:val="000000"/>
        </w:rPr>
        <w:t xml:space="preserve">Asclepius: Breakthrough Therapy Designated Drugs Market in the US  </w:t>
      </w:r>
    </w:p>
    <w:p w14:paraId="31A036EB" w14:textId="77777777" w:rsidR="005B1E9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Conducted quantitative </w:t>
      </w:r>
      <w:r>
        <w:rPr>
          <w:b/>
          <w:bCs/>
          <w:color w:val="000000"/>
        </w:rPr>
        <w:t>market sizing analysis</w:t>
      </w:r>
      <w:r>
        <w:rPr>
          <w:color w:val="000000"/>
        </w:rPr>
        <w:t xml:space="preserve"> of oncology / breakthrough therapy adoption across commercial, Medicare, and Medicaid populations; synthesized </w:t>
      </w:r>
      <w:r>
        <w:rPr>
          <w:b/>
          <w:bCs/>
          <w:color w:val="000000"/>
        </w:rPr>
        <w:t>US Census Bureau</w:t>
      </w:r>
      <w:r>
        <w:rPr>
          <w:color w:val="000000"/>
        </w:rPr>
        <w:t xml:space="preserve"> and CMS datasets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(pandas, NumPy)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visualized therapy adoption rates, market penetration, and geographic access disparities via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 applicable across pharmaceutical, payer, and life sciences analytics use cases.</w:t>
      </w:r>
    </w:p>
    <w:p w14:paraId="6A67ABE9" w14:textId="77777777" w:rsidR="005B1E93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EDUCATION</w:t>
      </w:r>
    </w:p>
    <w:p w14:paraId="263B01FB" w14:textId="77777777" w:rsidR="005B1E93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 xml:space="preserve">M.S. in Business / Data </w:t>
      </w:r>
      <w:proofErr w:type="gramStart"/>
      <w:r>
        <w:rPr>
          <w:b/>
          <w:bCs/>
          <w:color w:val="000000"/>
        </w:rPr>
        <w:t>Analytics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California State University, East Bay</w:t>
      </w:r>
      <w:r>
        <w:rPr>
          <w:i/>
          <w:iCs/>
          <w:color w:val="000000"/>
        </w:rPr>
        <w:tab/>
      </w:r>
      <w:r>
        <w:rPr>
          <w:color w:val="000000"/>
        </w:rPr>
        <w:t>Dec 2022</w:t>
      </w:r>
    </w:p>
    <w:p w14:paraId="40C7C915" w14:textId="77777777" w:rsidR="005B1E93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 xml:space="preserve">Post Graduate Diploma in Advanced </w:t>
      </w:r>
      <w:proofErr w:type="gramStart"/>
      <w:r>
        <w:rPr>
          <w:b/>
          <w:bCs/>
          <w:color w:val="000000"/>
        </w:rPr>
        <w:t>Computing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Dec 2017</w:t>
      </w:r>
    </w:p>
    <w:p w14:paraId="4B7A0EBC" w14:textId="77777777" w:rsidR="005B1E93" w:rsidRDefault="00000000">
      <w:pPr>
        <w:tabs>
          <w:tab w:val="right" w:pos="10080"/>
        </w:tabs>
        <w:spacing w:before="40" w:after="40"/>
        <w:rPr>
          <w:color w:val="000000"/>
        </w:rPr>
      </w:pPr>
      <w:r>
        <w:rPr>
          <w:b/>
          <w:bCs/>
          <w:color w:val="000000"/>
        </w:rPr>
        <w:t xml:space="preserve">B.E. in Computer </w:t>
      </w:r>
      <w:proofErr w:type="gramStart"/>
      <w:r>
        <w:rPr>
          <w:b/>
          <w:bCs/>
          <w:color w:val="000000"/>
        </w:rPr>
        <w:t>Engineering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Jun 2016</w:t>
      </w:r>
    </w:p>
    <w:p w14:paraId="24940F8D" w14:textId="77777777" w:rsidR="005B1E93" w:rsidRDefault="005B1E93">
      <w:pPr>
        <w:tabs>
          <w:tab w:val="right" w:pos="10080"/>
        </w:tabs>
        <w:spacing w:before="40" w:after="40"/>
      </w:pPr>
    </w:p>
    <w:p w14:paraId="5F25521D" w14:textId="77777777" w:rsidR="005B1E93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TECHNICAL EXPERTISE</w:t>
      </w:r>
    </w:p>
    <w:tbl>
      <w:tblPr>
        <w:tblStyle w:val="a"/>
        <w:tblW w:w="100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7800"/>
      </w:tblGrid>
      <w:tr w:rsidR="005B1E93" w14:paraId="18E40649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CBFDB9" w14:textId="77777777" w:rsidR="005B1E93" w:rsidRDefault="00000000">
            <w:r>
              <w:rPr>
                <w:b/>
                <w:bCs/>
              </w:rPr>
              <w:t>Languages &amp; Query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D17E37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Python (pandas, NumPy, scikit-learn, </w:t>
            </w:r>
            <w:proofErr w:type="spellStart"/>
            <w:r>
              <w:rPr>
                <w:sz w:val="21"/>
                <w:szCs w:val="21"/>
              </w:rPr>
              <w:t>PySpark</w:t>
            </w:r>
            <w:proofErr w:type="spellEnd"/>
            <w:r>
              <w:rPr>
                <w:sz w:val="21"/>
                <w:szCs w:val="21"/>
              </w:rPr>
              <w:t xml:space="preserve">), SQL (T-SQL,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 SQL, PL/SQL, window functions, CTEs, query optimization, performance tuning), R, Bash</w:t>
            </w:r>
          </w:p>
        </w:tc>
      </w:tr>
      <w:tr w:rsidR="005B1E93" w14:paraId="6742383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D1CD32" w14:textId="77777777" w:rsidR="005B1E93" w:rsidRDefault="00000000">
            <w:r>
              <w:rPr>
                <w:b/>
                <w:bCs/>
              </w:rPr>
              <w:t>Data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B9FD96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ETL/ELT pipeline architecture, Apache Airflow (orchestration), Apache Spark, Apache Kafka (streaming),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(modeling, testing &amp; documentation), </w:t>
            </w:r>
            <w:proofErr w:type="spellStart"/>
            <w:r>
              <w:rPr>
                <w:sz w:val="21"/>
                <w:szCs w:val="21"/>
              </w:rPr>
              <w:t>DataOps</w:t>
            </w:r>
            <w:proofErr w:type="spellEnd"/>
            <w:r>
              <w:rPr>
                <w:sz w:val="21"/>
                <w:szCs w:val="21"/>
              </w:rPr>
              <w:t>, CI/CD (GitLab, GitHub Actions), Informatica IICS (CDI)</w:t>
            </w:r>
          </w:p>
        </w:tc>
      </w:tr>
      <w:tr w:rsidR="005B1E93" w14:paraId="432C888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744058" w14:textId="77777777" w:rsidR="005B1E93" w:rsidRDefault="00000000">
            <w:r>
              <w:rPr>
                <w:b/>
                <w:bCs/>
              </w:rPr>
              <w:t>Cloud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D5550B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>AWS (S3, Redshift, Glue, Lambda, EC2, CloudWatch), Azure (Data Lake Gen2, Synapse Analytics, ADF, Databricks), GCP (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, Cloud Storage, Pub/Sub, </w:t>
            </w:r>
            <w:proofErr w:type="gramStart"/>
            <w:r>
              <w:rPr>
                <w:sz w:val="21"/>
                <w:szCs w:val="21"/>
              </w:rPr>
              <w:t>Dataflow) —</w:t>
            </w:r>
            <w:proofErr w:type="gramEnd"/>
            <w:r>
              <w:rPr>
                <w:sz w:val="21"/>
                <w:szCs w:val="21"/>
              </w:rPr>
              <w:t xml:space="preserve"> multi-cloud proficiency</w:t>
            </w:r>
          </w:p>
        </w:tc>
      </w:tr>
      <w:tr w:rsidR="005B1E93" w14:paraId="6C58C522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7F3EF3" w14:textId="77777777" w:rsidR="005B1E93" w:rsidRDefault="00000000">
            <w:r>
              <w:rPr>
                <w:b/>
                <w:bCs/>
              </w:rPr>
              <w:t>Data Warehousing &amp; Lakehouse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9EACD3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Snowflake, Databricks (Delta Lake),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, Azure Synapse, Amazon Redshift, PostgreSQL, SQL Server, Oracle ERP, SAP — star/snowflake schema, data vault, </w:t>
            </w:r>
            <w:proofErr w:type="spellStart"/>
            <w:r>
              <w:rPr>
                <w:sz w:val="21"/>
                <w:szCs w:val="21"/>
              </w:rPr>
              <w:t>lakehouse</w:t>
            </w:r>
            <w:proofErr w:type="spellEnd"/>
            <w:r>
              <w:rPr>
                <w:sz w:val="21"/>
                <w:szCs w:val="21"/>
              </w:rPr>
              <w:t xml:space="preserve"> architecture</w:t>
            </w:r>
          </w:p>
        </w:tc>
      </w:tr>
      <w:tr w:rsidR="005B1E93" w14:paraId="3A6631A8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8FA92E" w14:textId="77777777" w:rsidR="005B1E93" w:rsidRDefault="00000000">
            <w:r>
              <w:rPr>
                <w:b/>
                <w:bCs/>
              </w:rPr>
              <w:t>Analytics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5A1F0E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Dimensional modeling, semantic layer design,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models &amp; tests, data lineage,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 xml:space="preserve">, Terraform, </w:t>
            </w:r>
            <w:proofErr w:type="spellStart"/>
            <w:r>
              <w:rPr>
                <w:sz w:val="21"/>
                <w:szCs w:val="21"/>
              </w:rPr>
              <w:t>Precon</w:t>
            </w:r>
            <w:proofErr w:type="spellEnd"/>
            <w:r>
              <w:rPr>
                <w:sz w:val="21"/>
                <w:szCs w:val="21"/>
              </w:rPr>
              <w:t>, Foundation, Viewpoint Vista, HCSS — self-serve analytics &amp; KPI standardization</w:t>
            </w:r>
          </w:p>
        </w:tc>
      </w:tr>
      <w:tr w:rsidR="005B1E93" w14:paraId="26A695A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8BBE23" w14:textId="77777777" w:rsidR="005B1E93" w:rsidRDefault="00000000">
            <w:r>
              <w:rPr>
                <w:b/>
                <w:bCs/>
              </w:rPr>
              <w:t>BI &amp; Visualization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0A492F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Tableau (capacity planning, executive dashboards), Qlik Sense (workforce &amp; revenue analytics), Power BI, Sigma Computing, Looker /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>, SSRS — executive reporting &amp; data storytelling</w:t>
            </w:r>
          </w:p>
        </w:tc>
      </w:tr>
      <w:tr w:rsidR="005B1E93" w14:paraId="52677D7A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C8BC3A" w14:textId="77777777" w:rsidR="005B1E93" w:rsidRDefault="00000000">
            <w:r>
              <w:rPr>
                <w:b/>
                <w:bCs/>
              </w:rPr>
              <w:t>AI/ML &amp; Advanced Analytics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E9E79F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Predictive analytics, anomaly detection, regression, forecasting, time series, classification, scikit-learn, </w:t>
            </w:r>
            <w:proofErr w:type="spellStart"/>
            <w:r>
              <w:rPr>
                <w:sz w:val="21"/>
                <w:szCs w:val="21"/>
              </w:rPr>
              <w:t>XGBoost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MLflow</w:t>
            </w:r>
            <w:proofErr w:type="spellEnd"/>
            <w:r>
              <w:rPr>
                <w:sz w:val="21"/>
                <w:szCs w:val="21"/>
              </w:rPr>
              <w:t>, Kubeflow, feature engineering, AI/ML integration, Great Expectations</w:t>
            </w:r>
          </w:p>
        </w:tc>
      </w:tr>
      <w:tr w:rsidR="005B1E93" w14:paraId="36701D35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458C6E" w14:textId="77777777" w:rsidR="005B1E93" w:rsidRDefault="00000000">
            <w:r>
              <w:rPr>
                <w:b/>
                <w:bCs/>
              </w:rPr>
              <w:t>Data Quality &amp; Governance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29535D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>Data quality frameworks, Great Expectations, data lineage, audit trails, reconciliation, PII protection, GDPR, SOX, PCI-DSS, HIPAA/PHI compliance, data catalog, schema contracts</w:t>
            </w:r>
          </w:p>
        </w:tc>
      </w:tr>
      <w:tr w:rsidR="005B1E93" w14:paraId="35252B2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1D4F00" w14:textId="77777777" w:rsidR="005B1E93" w:rsidRDefault="00000000">
            <w:r>
              <w:rPr>
                <w:b/>
                <w:bCs/>
              </w:rPr>
              <w:t>Domain Expertise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6C7730" w14:textId="77777777" w:rsidR="005B1E93" w:rsidRDefault="00000000">
            <w:pPr>
              <w:jc w:val="both"/>
            </w:pPr>
            <w:r>
              <w:rPr>
                <w:sz w:val="21"/>
                <w:szCs w:val="21"/>
              </w:rPr>
              <w:t>FinTech (payments, fraud detection, mortgage/revenue analytics), FP&amp;A, Infrastructure &amp; Energy (PG&amp;E, SoCal Gas, ChargePoint), IoT &amp; EV asset analytics, Healthcare, Semiconductor, Pharmaceutical analytics</w:t>
            </w:r>
          </w:p>
        </w:tc>
      </w:tr>
      <w:tr w:rsidR="005B1E93" w14:paraId="156AA9AA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F55247" w14:textId="77777777" w:rsidR="005B1E93" w:rsidRDefault="00000000">
            <w:r>
              <w:rPr>
                <w:b/>
                <w:bCs/>
              </w:rPr>
              <w:lastRenderedPageBreak/>
              <w:t>Tools &amp;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626932" w14:textId="09519B4F" w:rsidR="005B1E93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Git / GitLab, Docker, JIRA, REST APIs, Agile / Scrum, Drools Rules Engine, SAP ERP, Oracle ERP, Power Automate, SharePoint, Advanced MS Excel, </w:t>
            </w:r>
            <w:r w:rsidR="00F8229B" w:rsidRPr="00F8229B">
              <w:rPr>
                <w:sz w:val="21"/>
                <w:szCs w:val="21"/>
              </w:rPr>
              <w:t>Dynatrace</w:t>
            </w:r>
            <w:r w:rsidR="00F8229B"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Power Query, Workday, Salesforce</w:t>
            </w:r>
          </w:p>
        </w:tc>
      </w:tr>
    </w:tbl>
    <w:p w14:paraId="37FB9408" w14:textId="77777777" w:rsidR="005B1E93" w:rsidRDefault="005B1E93">
      <w:pPr>
        <w:pBdr>
          <w:bottom w:val="single" w:sz="8" w:space="1" w:color="000000"/>
        </w:pBdr>
        <w:spacing w:before="220" w:after="80"/>
      </w:pPr>
    </w:p>
    <w:sectPr w:rsidR="005B1E93">
      <w:pgSz w:w="12240" w:h="15840"/>
      <w:pgMar w:top="1080" w:right="1080" w:bottom="108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2894EE9-E458-495F-AF66-CF4006C6E8C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103399B-6D9A-4A4C-ABB6-14C81E059B0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6F69CBD-B5FB-4681-A3BE-DA67296B4D1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27625"/>
    <w:multiLevelType w:val="multilevel"/>
    <w:tmpl w:val="5E44E006"/>
    <w:lvl w:ilvl="0">
      <w:start w:val="1"/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937447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93"/>
    <w:rsid w:val="000261FA"/>
    <w:rsid w:val="00031832"/>
    <w:rsid w:val="00053631"/>
    <w:rsid w:val="00071445"/>
    <w:rsid w:val="00095420"/>
    <w:rsid w:val="00202036"/>
    <w:rsid w:val="00202469"/>
    <w:rsid w:val="00380897"/>
    <w:rsid w:val="003D7622"/>
    <w:rsid w:val="0040497F"/>
    <w:rsid w:val="0042235B"/>
    <w:rsid w:val="00430302"/>
    <w:rsid w:val="004F12C8"/>
    <w:rsid w:val="00520652"/>
    <w:rsid w:val="00533F3C"/>
    <w:rsid w:val="00550278"/>
    <w:rsid w:val="005711D2"/>
    <w:rsid w:val="005B1E93"/>
    <w:rsid w:val="006065F4"/>
    <w:rsid w:val="006F312B"/>
    <w:rsid w:val="00712743"/>
    <w:rsid w:val="00774190"/>
    <w:rsid w:val="008355B2"/>
    <w:rsid w:val="00870235"/>
    <w:rsid w:val="00870571"/>
    <w:rsid w:val="008B7CBB"/>
    <w:rsid w:val="00915010"/>
    <w:rsid w:val="009F68B3"/>
    <w:rsid w:val="00A6067E"/>
    <w:rsid w:val="00AB543A"/>
    <w:rsid w:val="00B37BBB"/>
    <w:rsid w:val="00CA08D8"/>
    <w:rsid w:val="00CA12FE"/>
    <w:rsid w:val="00CC5717"/>
    <w:rsid w:val="00D23D80"/>
    <w:rsid w:val="00DC2E46"/>
    <w:rsid w:val="00DE1628"/>
    <w:rsid w:val="00E47FCE"/>
    <w:rsid w:val="00ED0A84"/>
    <w:rsid w:val="00EF3DB4"/>
    <w:rsid w:val="00F12DD4"/>
    <w:rsid w:val="00F63A70"/>
    <w:rsid w:val="00F8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1068A"/>
  <w15:docId w15:val="{820E91B3-1E35-4F00-BFD9-A66E00DAD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kedin.com/in/sayalinm/" TargetMode="External"/><Relationship Id="rId5" Type="http://schemas.openxmlformats.org/officeDocument/2006/relationships/hyperlink" Target="http://linkedin.com/in/sayalinm/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5</Pages>
  <Words>2281</Words>
  <Characters>13007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Mike (Nextgen)</cp:lastModifiedBy>
  <cp:revision>69</cp:revision>
  <dcterms:created xsi:type="dcterms:W3CDTF">2026-05-15T14:55:00Z</dcterms:created>
  <dcterms:modified xsi:type="dcterms:W3CDTF">2026-05-22T14:49:00Z</dcterms:modified>
</cp:coreProperties>
</file>