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1EA9DDAC" w:rsidR="00692C73" w:rsidRDefault="00000000">
      <w:pPr>
        <w:ind w:left="-283" w:right="-561"/>
        <w:jc w:val="center"/>
        <w:rPr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SAYALI N.</w:t>
      </w:r>
    </w:p>
    <w:p w14:paraId="00000002" w14:textId="7F17928B" w:rsidR="00692C73" w:rsidRDefault="00000000">
      <w:pPr>
        <w:ind w:left="-283" w:right="-561"/>
        <w:jc w:val="center"/>
        <w:rPr>
          <w:sz w:val="18"/>
          <w:szCs w:val="18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San Francisco Bay Area | | </w:t>
      </w:r>
      <w:hyperlink r:id="rId6">
        <w:r w:rsidR="00692C73">
          <w:rPr>
            <w:rFonts w:ascii="Times New Roman" w:eastAsia="Times New Roman" w:hAnsi="Times New Roman" w:cs="Times New Roman"/>
            <w:sz w:val="16"/>
            <w:szCs w:val="16"/>
            <w:u w:val="single"/>
          </w:rPr>
          <w:t>GitHub</w:t>
        </w:r>
      </w:hyperlink>
    </w:p>
    <w:p w14:paraId="00000003" w14:textId="77777777" w:rsidR="00692C73" w:rsidRDefault="00000000">
      <w:pPr>
        <w:pBdr>
          <w:bottom w:val="single" w:sz="12" w:space="1" w:color="000000"/>
        </w:pBdr>
        <w:ind w:left="-283" w:right="-561"/>
        <w:rPr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PROFILE SUMMARY</w:t>
      </w:r>
    </w:p>
    <w:p w14:paraId="00000004" w14:textId="3F9AE8A0" w:rsidR="00692C73" w:rsidRDefault="00000000">
      <w:pPr>
        <w:ind w:left="-283" w:right="-561"/>
        <w:jc w:val="both"/>
        <w:rPr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Senior Data Engineer and Business Intelligence Expert with 9+ years architecting </w:t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data products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and modern data stack infrastructure in healthcare, fintech, and enterprise domains. Expert in building </w:t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dbt models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, designing </w:t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Snowflake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data warehouses, and developing </w:t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ELT pipelines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serving cross-functional stakeholders. Proven track record delivering </w:t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self-service analytics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solutions, implementing data quality frameworks identifying $350K+ in discrepancies, and leading analytics teams. Specialized in </w:t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SQL optimization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Python automation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Looker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development, and building </w:t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AI-integrated data products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. Obsessed with </w:t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data governance</w:t>
      </w:r>
      <w:r>
        <w:rPr>
          <w:rFonts w:ascii="Times New Roman" w:eastAsia="Times New Roman" w:hAnsi="Times New Roman" w:cs="Times New Roman"/>
          <w:sz w:val="18"/>
          <w:szCs w:val="18"/>
        </w:rPr>
        <w:t>, PII/HIPAA compliance, and establishing systems that drive business decisions at scale.</w:t>
      </w:r>
    </w:p>
    <w:p w14:paraId="00000005" w14:textId="77777777" w:rsidR="00692C73" w:rsidRDefault="00000000">
      <w:pPr>
        <w:pBdr>
          <w:bottom w:val="single" w:sz="12" w:space="1" w:color="000000"/>
        </w:pBdr>
        <w:ind w:left="-283" w:right="-561"/>
        <w:rPr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PROFESSIONAL EXPERIENCE</w:t>
      </w:r>
    </w:p>
    <w:p w14:paraId="00000006" w14:textId="5D77DA65" w:rsidR="00692C73" w:rsidRDefault="00FE3C38">
      <w:pPr>
        <w:ind w:left="-283" w:right="-561"/>
        <w:rPr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 xml:space="preserve">Senior </w:t>
      </w:r>
      <w:r w:rsidR="00000000">
        <w:rPr>
          <w:rFonts w:ascii="Times New Roman" w:eastAsia="Times New Roman" w:hAnsi="Times New Roman" w:cs="Times New Roman"/>
          <w:b/>
          <w:bCs/>
          <w:sz w:val="18"/>
          <w:szCs w:val="18"/>
        </w:rPr>
        <w:t>Data Engineer – AI Integration</w:t>
      </w:r>
      <w:r w:rsidR="00000000">
        <w:rPr>
          <w:rFonts w:ascii="Times New Roman" w:eastAsia="Times New Roman" w:hAnsi="Times New Roman" w:cs="Times New Roman"/>
          <w:sz w:val="18"/>
          <w:szCs w:val="18"/>
        </w:rPr>
        <w:t xml:space="preserve">            </w:t>
      </w:r>
      <w:r w:rsidR="00000000">
        <w:rPr>
          <w:rFonts w:ascii="Times New Roman" w:eastAsia="Times New Roman" w:hAnsi="Times New Roman" w:cs="Times New Roman"/>
          <w:sz w:val="18"/>
          <w:szCs w:val="18"/>
        </w:rPr>
        <w:tab/>
      </w:r>
      <w:r w:rsidR="00000000">
        <w:rPr>
          <w:rFonts w:ascii="Times New Roman" w:eastAsia="Times New Roman" w:hAnsi="Times New Roman" w:cs="Times New Roman"/>
          <w:sz w:val="18"/>
          <w:szCs w:val="18"/>
        </w:rPr>
        <w:tab/>
        <w:t xml:space="preserve">CAMBIA HEALTH SOLUTIONS </w:t>
      </w:r>
      <w:r w:rsidR="00000000">
        <w:rPr>
          <w:rFonts w:ascii="Times New Roman" w:eastAsia="Times New Roman" w:hAnsi="Times New Roman" w:cs="Times New Roman"/>
          <w:sz w:val="18"/>
          <w:szCs w:val="18"/>
        </w:rPr>
        <w:tab/>
      </w:r>
      <w:r w:rsidR="00000000">
        <w:rPr>
          <w:rFonts w:ascii="Times New Roman" w:eastAsia="Times New Roman" w:hAnsi="Times New Roman" w:cs="Times New Roman"/>
          <w:sz w:val="18"/>
          <w:szCs w:val="18"/>
        </w:rPr>
        <w:tab/>
        <w:t xml:space="preserve">            July 2025 – Present</w:t>
      </w:r>
    </w:p>
    <w:p w14:paraId="00000007" w14:textId="77777777" w:rsidR="00692C73" w:rsidRDefault="00000000">
      <w:pPr>
        <w:spacing w:after="0"/>
        <w:ind w:left="-283" w:right="-561"/>
        <w:jc w:val="both"/>
        <w:rPr>
          <w:sz w:val="18"/>
          <w:szCs w:val="18"/>
        </w:rPr>
      </w:pPr>
      <w:r>
        <w:rPr>
          <w:rFonts w:ascii="Times New Roman" w:eastAsia="Times New Roman" w:hAnsi="Times New Roman" w:cs="Times New Roman"/>
          <w:i/>
          <w:iCs/>
          <w:sz w:val="16"/>
          <w:szCs w:val="16"/>
        </w:rPr>
        <w:t>Medicare/Medicaid Managed Care Analytics | Healthcare Data Quality &amp; AI-Forward Data Products</w:t>
      </w:r>
    </w:p>
    <w:p w14:paraId="00000008" w14:textId="77777777" w:rsidR="00692C73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right="-56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★ Pioneering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AI/LLM Integration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into Data Quality Infrastructure: Leading cross-functional initiative architecting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AI agents and LLM engines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into Supplemental Data Quality framework; designing connections between backend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dbt pipelines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Snowflake data warehouse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LLM analysis engines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, and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Sigma visualizations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for intelligent anomaly detection and executive decision-making. Coordinating with engineering, product, and analytics teams to prototype systems that identify complex data quality patterns—positioning Cambia for AI-powered data intelligence at scale.</w:t>
      </w:r>
    </w:p>
    <w:p w14:paraId="00000009" w14:textId="77777777" w:rsidR="00692C73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right="-56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Architected healthcare data pipelines and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dimensional data models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consolidating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EPIC EHR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, ProviderOne claims, clinical datasets; optimized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SQL queries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achieving 25% improvement in pipeline reliability, reducing monthly data validation overhead by 8 hours.</w:t>
      </w:r>
    </w:p>
    <w:p w14:paraId="0000000A" w14:textId="77777777" w:rsidR="00692C73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right="-56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Engineered robust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data quality framework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using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Python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and statistical methods detecting 15+ critical anomalies in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HEDIS metric calculations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; implemented preventive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automated controls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reducing audit adjustments by 90%.</w:t>
      </w:r>
    </w:p>
    <w:p w14:paraId="0000000B" w14:textId="77777777" w:rsidR="00692C73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right="-56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Built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HIPAA-compliant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Sigma dashboards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enabling 12+ care coordination teams to execute targeted interventions on 200+ clinical opportunities across 8,000+ patient records—improving clinical outcomes through data-driven care gap management.</w:t>
      </w:r>
    </w:p>
    <w:p w14:paraId="0000000C" w14:textId="77777777" w:rsidR="00692C73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right="-56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Designed comprehensive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data governance documentation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and SOPs ensuring compliance with healthcare regulations; implemented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automated reconciliation procedures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eliminating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PHI exposure risk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across protected health datasets.</w:t>
      </w:r>
    </w:p>
    <w:p w14:paraId="0000000D" w14:textId="77777777" w:rsidR="00692C73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0" w:right="-56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Established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data discoverability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and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lineage tracking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systems using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dbt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and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GitLab CI/CD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ensuring data teams understand transformation logic and enable self-service analytics at scale.</w:t>
      </w:r>
    </w:p>
    <w:p w14:paraId="0000000E" w14:textId="77777777" w:rsidR="00692C73" w:rsidRDefault="00000000">
      <w:pPr>
        <w:ind w:left="-283" w:right="-561"/>
        <w:rPr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 xml:space="preserve">Data Engineer/ BSA IV </w:t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INTUIT  </w:t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  <w:t xml:space="preserve">           Feb 2025 – Jul 2025</w:t>
      </w:r>
    </w:p>
    <w:p w14:paraId="0000000F" w14:textId="77777777" w:rsidR="00692C73" w:rsidRDefault="00000000">
      <w:pPr>
        <w:spacing w:after="0"/>
        <w:ind w:left="-283" w:right="-561"/>
        <w:jc w:val="both"/>
        <w:rPr>
          <w:sz w:val="18"/>
          <w:szCs w:val="18"/>
        </w:rPr>
      </w:pPr>
      <w:r>
        <w:rPr>
          <w:rFonts w:ascii="Times New Roman" w:eastAsia="Times New Roman" w:hAnsi="Times New Roman" w:cs="Times New Roman"/>
          <w:i/>
          <w:iCs/>
          <w:sz w:val="16"/>
          <w:szCs w:val="16"/>
        </w:rPr>
        <w:t>QuickBooks &amp; TurboTax | Strategic Analytics Engineering for FinTech Operations</w:t>
      </w:r>
    </w:p>
    <w:p w14:paraId="00000010" w14:textId="77777777" w:rsidR="00692C73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right="-56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Engineered unified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ELT pipelines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consolidating Workday, iCIMS, and Salesforce data using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Snowflake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and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Databricks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; delivered 30% reduction in forecast cycle time and 18% improvement in forecast accuracy enabling strategic workforce and revenue planning.</w:t>
      </w:r>
    </w:p>
    <w:p w14:paraId="00000011" w14:textId="77777777" w:rsidR="00692C73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right="-56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Designed performance-optimized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SQL data models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and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dimensional schemas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achieving 40% reduction in dashboard refresh latency through query optimization and strategic indexing.</w:t>
      </w:r>
    </w:p>
    <w:p w14:paraId="00000012" w14:textId="77777777" w:rsidR="00692C73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right="-56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Built a governed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semantic layer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using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LookML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standardizing KPI definitions across Finance, Operations, and Go-to-Market teams; improved KPI consistency by 35% enabling trusted executive reporting to C-suite leadership.</w:t>
      </w:r>
    </w:p>
    <w:p w14:paraId="00000013" w14:textId="77777777" w:rsidR="00692C73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right="-56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Developed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Python-based anomaly detection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and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data quality validation procedures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identifying outliers in 18+ KPI workflows prior to executive reviews, improving reporting accuracy by 18%.</w:t>
      </w:r>
    </w:p>
    <w:p w14:paraId="00000014" w14:textId="77777777" w:rsidR="00692C73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right="-56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★ Intuit Hackathon Recognition: Designed innovative executive dashboard for commercial strategy and launch planning—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workforce allocation, revenue forecasting, and GTM capacity modeling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; identified $20M+ in capacity optimization opportunities; dashboard adopted by C-suite for quarterly strategic planning.</w:t>
      </w:r>
    </w:p>
    <w:p w14:paraId="00000015" w14:textId="77777777" w:rsidR="00692C73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right="-56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Established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LookML documentation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and self-serve analytics training program enabling Finance and Operations teams to independently build custom KPI reports; reduced ad-hoc reporting requests by 30%.</w:t>
      </w:r>
    </w:p>
    <w:p w14:paraId="00000016" w14:textId="77777777" w:rsidR="00692C73" w:rsidRDefault="00000000">
      <w:pPr>
        <w:ind w:left="-283" w:right="-561"/>
        <w:rPr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 xml:space="preserve">Project Controls Data Engineer </w:t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ab/>
        <w:t xml:space="preserve">CHARGE EPC  </w:t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  <w:t xml:space="preserve">           Jan 2023 – Jan 2025</w:t>
      </w:r>
    </w:p>
    <w:p w14:paraId="00000017" w14:textId="77777777" w:rsidR="00692C73" w:rsidRDefault="00000000">
      <w:pPr>
        <w:spacing w:after="0"/>
        <w:ind w:left="-283" w:right="-561"/>
        <w:jc w:val="both"/>
        <w:rPr>
          <w:sz w:val="18"/>
          <w:szCs w:val="18"/>
        </w:rPr>
      </w:pPr>
      <w:r>
        <w:rPr>
          <w:rFonts w:ascii="Times New Roman" w:eastAsia="Times New Roman" w:hAnsi="Times New Roman" w:cs="Times New Roman"/>
          <w:i/>
          <w:iCs/>
          <w:sz w:val="16"/>
          <w:szCs w:val="16"/>
        </w:rPr>
        <w:t>Infrastructure Project Portfolio Analytics | $500M+ Enterprise Financial Reporting</w:t>
      </w:r>
    </w:p>
    <w:p w14:paraId="00000018" w14:textId="77777777" w:rsidR="00692C73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right="-56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lastRenderedPageBreak/>
        <w:t xml:space="preserve">★ CFO Partnership &amp; Strategic Impact: Architected comprehensive financial reporting and forecasting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data models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driving $500M+ project portfolio decisions; designed predictive forecasts reducing month-end close by 5 days and enabling data-driven approval of $50M+ in contract negotiations.</w:t>
      </w:r>
    </w:p>
    <w:p w14:paraId="00000019" w14:textId="77777777" w:rsidR="00692C73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right="-56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Engineered production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SQL and Python ETL pipelines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integrating Oracle ERP, HCSS project management, and CRM systems; achieved 35% improvement in reporting reliability through comprehensive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data validation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and error handling.</w:t>
      </w:r>
    </w:p>
    <w:p w14:paraId="0000001A" w14:textId="77777777" w:rsidR="00692C73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right="-56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Identified and quantified $350K+ in financial discrepancies through high-granularity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SQL validation models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comparing cost, throughput, WIP, and cash-flow datasets; implemented permanent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reconciliation procedures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reducing future audit adjustments by 90%.</w:t>
      </w:r>
    </w:p>
    <w:p w14:paraId="0000001B" w14:textId="77777777" w:rsidR="00692C73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right="-56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Designed performance-optimized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Power BI data models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and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automated dashboards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tracking project profitability, utilization, and health; enabled self-serve analytics for 25+ stakeholder users reducing monthly reporting overhead by 15 hours.</w:t>
      </w:r>
    </w:p>
    <w:p w14:paraId="0000001C" w14:textId="77777777" w:rsidR="00692C73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right="-56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Implemented comprehensive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billing validation framework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reconciling ERP billing, procurement, and WIP data; resolved revenue accuracy issues improving financial reporting completeness by 40%.</w:t>
      </w:r>
    </w:p>
    <w:p w14:paraId="0000001D" w14:textId="77777777" w:rsidR="00692C73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right="-56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Modernized legacy ERP reporting infrastructure transitioning from manual processes to scalable analytical systems; automated recurring KPI workflows and variance analysis enabling finance team productivity gains.</w:t>
      </w:r>
    </w:p>
    <w:p w14:paraId="0000001E" w14:textId="77777777" w:rsidR="00692C73" w:rsidRDefault="00000000">
      <w:pPr>
        <w:ind w:left="-283" w:right="-561"/>
        <w:rPr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Data Analyst</w:t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  <w:t xml:space="preserve">B2U STORAGE SOLUTIONS  </w:t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  <w:t xml:space="preserve">        May 2022 – Dec 2022</w:t>
      </w:r>
    </w:p>
    <w:p w14:paraId="0000001F" w14:textId="77777777" w:rsidR="00692C73" w:rsidRDefault="00000000">
      <w:pPr>
        <w:spacing w:after="0"/>
        <w:ind w:left="-283" w:right="-561"/>
        <w:jc w:val="both"/>
        <w:rPr>
          <w:sz w:val="18"/>
          <w:szCs w:val="18"/>
        </w:rPr>
      </w:pPr>
      <w:r>
        <w:rPr>
          <w:rFonts w:ascii="Times New Roman" w:eastAsia="Times New Roman" w:hAnsi="Times New Roman" w:cs="Times New Roman"/>
          <w:i/>
          <w:iCs/>
          <w:sz w:val="16"/>
          <w:szCs w:val="16"/>
        </w:rPr>
        <w:t>EV Battery Asset Management &amp; IoT Analytics Platform</w:t>
      </w:r>
    </w:p>
    <w:p w14:paraId="00000020" w14:textId="77777777" w:rsidR="00692C73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right="-56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Designed and deployed scalable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BigQuery data warehouse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consolidating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IoT telemetry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and asset health signals; enabled real-time monitoring for 500+ EV batteries with 99% data freshness—reducing reporting latency from weekly to real-time.</w:t>
      </w:r>
    </w:p>
    <w:p w14:paraId="00000021" w14:textId="77777777" w:rsidR="00692C73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right="-56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Developed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Python/SQL predictive maintenance models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integrating IoT failure signals with CMMS; identified failure patterns reducing equipment downtime by 25-30% and generating $150K+ annual maintenance savings.</w:t>
      </w:r>
    </w:p>
    <w:p w14:paraId="00000022" w14:textId="77777777" w:rsidR="00692C73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right="-56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Built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Qlik Sense dashboards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tracking asset performance, availability, and maintenance SLA metrics; increased operational visibility enabling proactive asset management and data-driven maintenance prioritization.</w:t>
      </w:r>
    </w:p>
    <w:p w14:paraId="00000023" w14:textId="77777777" w:rsidR="00692C73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ind w:left="0" w:right="-56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Implemented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data cleansing logic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and anomaly detection filters standardizing IoT telemetry data; improved sensor data reliability preventing KPI drift in reporting.</w:t>
      </w:r>
    </w:p>
    <w:p w14:paraId="00000024" w14:textId="77777777" w:rsidR="00692C73" w:rsidRDefault="00000000">
      <w:pPr>
        <w:ind w:left="-283" w:right="-561"/>
        <w:rPr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 xml:space="preserve">Product Analytics Engineer – FinTech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  <w:t xml:space="preserve">INTELLECT DESIGN ARENA LTD.  </w:t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  <w:t xml:space="preserve">        Dec 2017 – Sept 2020</w:t>
      </w:r>
    </w:p>
    <w:p w14:paraId="00000025" w14:textId="77777777" w:rsidR="00692C73" w:rsidRDefault="00000000">
      <w:pPr>
        <w:spacing w:after="0"/>
        <w:ind w:left="-283" w:right="-561"/>
        <w:jc w:val="both"/>
        <w:rPr>
          <w:sz w:val="18"/>
          <w:szCs w:val="18"/>
        </w:rPr>
      </w:pPr>
      <w:r>
        <w:rPr>
          <w:rFonts w:ascii="Times New Roman" w:eastAsia="Times New Roman" w:hAnsi="Times New Roman" w:cs="Times New Roman"/>
          <w:i/>
          <w:iCs/>
          <w:sz w:val="16"/>
          <w:szCs w:val="16"/>
        </w:rPr>
        <w:t>Payment Processing &amp; Fraud Detection SaaS | Banking Analytics &amp; Financial Intelligence</w:t>
      </w:r>
    </w:p>
    <w:p w14:paraId="00000026" w14:textId="77777777" w:rsidR="00692C73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right="-56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Engineered analytics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pipelines and Tableau dashboards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for payment and billing workflows; identified $2.5M in monthly transaction anomalies enabling banking clients to improve approval rates by 18%.</w:t>
      </w:r>
    </w:p>
    <w:p w14:paraId="00000027" w14:textId="77777777" w:rsidR="00692C73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right="-56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Analyzed payment flows and fraud patterns using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SQL and Python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; identified customer segmentation insights and risk-adjusted monetization strategies increasing client revenue retention by 22%.</w:t>
      </w:r>
    </w:p>
    <w:p w14:paraId="00000028" w14:textId="77777777" w:rsidR="00692C73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right="-56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Designed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SQL-based reconciliation and settlement analytics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supporting 15+ financial institutions; reduced reconciliation cycle time from 3 days to overnight through automated data quality checks and exception reporting.</w:t>
      </w:r>
    </w:p>
    <w:p w14:paraId="00000029" w14:textId="77777777" w:rsidR="00692C73" w:rsidRDefault="00000000">
      <w:pPr>
        <w:ind w:left="-283" w:right="-561"/>
        <w:rPr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Business Analyst – Customer Intelligence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  <w:t xml:space="preserve">GLOBUZZ MEDIA  </w:t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  <w:t xml:space="preserve">          Jan 2016 – Dec 2017</w:t>
      </w:r>
    </w:p>
    <w:p w14:paraId="0000002A" w14:textId="77777777" w:rsidR="00692C73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0" w:right="-56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Built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analytics infrastructure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for digital marketing startup supporting campaign performance tracking; designed dashboards tracking campaign performance, customer acquisition costs, and ROI enabling 15+ data-driven campaigns improving conversion rates by 18%.</w:t>
      </w:r>
    </w:p>
    <w:p w14:paraId="0000002B" w14:textId="77777777" w:rsidR="00692C73" w:rsidRDefault="00000000">
      <w:pPr>
        <w:pBdr>
          <w:bottom w:val="single" w:sz="12" w:space="1" w:color="000000"/>
        </w:pBdr>
        <w:ind w:left="-283" w:right="-561"/>
        <w:rPr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KEY PROJECT</w:t>
      </w:r>
    </w:p>
    <w:p w14:paraId="0000002C" w14:textId="77777777" w:rsidR="00692C73" w:rsidRDefault="00000000">
      <w:pPr>
        <w:spacing w:after="0"/>
        <w:ind w:left="-283" w:right="-561"/>
        <w:jc w:val="both"/>
        <w:rPr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Graduate Capstone – Healthcare Data Analytics: Breakthrough Therapy Adoption &amp; Market Sizing</w:t>
      </w:r>
    </w:p>
    <w:p w14:paraId="0000002D" w14:textId="77777777" w:rsidR="00692C7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right="-56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Conducted quantitative market research and market sizing analysis of breakthrough therapy adoption across commercial, Medicare, and Medicaid populations; synthesized data from US Census Bureau and CMS datasets.</w:t>
      </w:r>
    </w:p>
    <w:p w14:paraId="0000002E" w14:textId="77777777" w:rsidR="00692C7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right="-561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Built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Tableau dashboards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visualizing therapy adoption rates, market penetration, and geographic access disparities; identified addressable market opportunities in underserved therapeutic areas.</w:t>
      </w:r>
    </w:p>
    <w:p w14:paraId="0000002F" w14:textId="77777777" w:rsidR="00692C73" w:rsidRDefault="00000000">
      <w:pPr>
        <w:pBdr>
          <w:bottom w:val="single" w:sz="12" w:space="1" w:color="000000"/>
        </w:pBdr>
        <w:ind w:left="-283" w:right="-561"/>
        <w:rPr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EDUCATION</w:t>
      </w:r>
    </w:p>
    <w:p w14:paraId="00000030" w14:textId="77777777" w:rsidR="00692C73" w:rsidRDefault="00000000">
      <w:pPr>
        <w:spacing w:after="0"/>
        <w:ind w:left="-283" w:right="-561"/>
        <w:jc w:val="both"/>
        <w:rPr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MS in Business/Data Analytics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–  California State University, East Bay  Dec 2022</w:t>
      </w:r>
    </w:p>
    <w:p w14:paraId="00000031" w14:textId="77777777" w:rsidR="00692C73" w:rsidRDefault="00000000">
      <w:pPr>
        <w:spacing w:after="0"/>
        <w:ind w:left="-283" w:right="-561"/>
        <w:jc w:val="both"/>
        <w:rPr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Post Graduate Diploma in Advanced Computing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–  University of Pune  Dec 2017</w:t>
      </w:r>
    </w:p>
    <w:p w14:paraId="00000032" w14:textId="77777777" w:rsidR="00692C73" w:rsidRDefault="00000000">
      <w:pPr>
        <w:ind w:left="-283" w:right="-561"/>
        <w:jc w:val="both"/>
        <w:rPr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Bachelor of Computer Engineering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–  University of Pune  Jun 2016</w:t>
      </w:r>
    </w:p>
    <w:p w14:paraId="00000033" w14:textId="77777777" w:rsidR="00692C73" w:rsidRDefault="00000000">
      <w:pPr>
        <w:pBdr>
          <w:bottom w:val="single" w:sz="12" w:space="1" w:color="000000"/>
        </w:pBdr>
        <w:ind w:left="-283" w:right="-561"/>
        <w:rPr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TECHNICAL EXPERTISE</w:t>
      </w:r>
    </w:p>
    <w:p w14:paraId="00000034" w14:textId="77777777" w:rsidR="00692C73" w:rsidRDefault="00000000">
      <w:pPr>
        <w:spacing w:after="0"/>
        <w:ind w:left="-283" w:right="-561"/>
        <w:jc w:val="both"/>
        <w:rPr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Data Modeling &amp; Engineering: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Dimensional modeling, Star schema design, Data normalization, ETL/ELT pipeline architecture, Data warehouse design, dbt (data transformation), Data lake architecture</w:t>
      </w:r>
    </w:p>
    <w:p w14:paraId="00000035" w14:textId="77777777" w:rsidR="00692C73" w:rsidRDefault="00000000">
      <w:pPr>
        <w:spacing w:after="0"/>
        <w:ind w:left="-283" w:right="-561"/>
        <w:jc w:val="both"/>
        <w:rPr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Data Platforms &amp; Cloud: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Snowflake, BigQuery, Databricks, Azure Data Lake, AWS S3, SQL Server, Data lakehouse architecture</w:t>
      </w:r>
    </w:p>
    <w:p w14:paraId="00000036" w14:textId="77777777" w:rsidR="00692C73" w:rsidRDefault="00000000">
      <w:pPr>
        <w:spacing w:after="0"/>
        <w:ind w:left="-283" w:right="-561"/>
        <w:jc w:val="both"/>
        <w:rPr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Programming &amp; Query Languages: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SQL (T-SQL, query optimization, window functions, CTEs, performance tuning), Python (pandas, numpy, scikit-learn), Git/GitLab (version control &amp; CI/CD)</w:t>
      </w:r>
    </w:p>
    <w:p w14:paraId="00000037" w14:textId="77777777" w:rsidR="00692C73" w:rsidRDefault="00000000">
      <w:pPr>
        <w:spacing w:after="0"/>
        <w:ind w:left="-283" w:right="-561"/>
        <w:jc w:val="both"/>
        <w:rPr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BI &amp; Analytics Tools: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Looker (LookML, semantic layer design), Tableau, Power BI, Qlik Sense, SSRS</w:t>
      </w:r>
    </w:p>
    <w:p w14:paraId="00000038" w14:textId="77777777" w:rsidR="00692C73" w:rsidRDefault="00000000">
      <w:pPr>
        <w:spacing w:after="0"/>
        <w:ind w:left="-283" w:right="-561"/>
        <w:jc w:val="both"/>
        <w:rPr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Modern Data Stack &amp; Observability: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dbt (modeling &amp; documentation), Apache Airflow (scheduling/orchestration), Data quality frameworks, Data lineage tracking, Data discoverability systems, Monitoring and alerting</w:t>
      </w:r>
    </w:p>
    <w:p w14:paraId="00000039" w14:textId="77777777" w:rsidR="00692C73" w:rsidRDefault="00000000">
      <w:pPr>
        <w:spacing w:after="0"/>
        <w:ind w:left="-283" w:right="-561"/>
        <w:jc w:val="both"/>
        <w:rPr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Software Engineering Practices: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Code review &amp; quality standards, CI/CD pipelines, Version control workflows, Testing frameworks, API integration, Infrastructure automation</w:t>
      </w:r>
    </w:p>
    <w:p w14:paraId="0000003A" w14:textId="77777777" w:rsidR="00692C73" w:rsidRDefault="00000000">
      <w:pPr>
        <w:spacing w:after="0"/>
        <w:ind w:left="-283" w:right="-561"/>
        <w:jc w:val="both"/>
        <w:rPr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Statistical &amp; Analytical Methods: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Regression analysis, Anomaly detection, Statistical hypothesis testing, Distribution analysis, Variance decomposition, Forecasting, Market sizing, Root-cause analysis</w:t>
      </w:r>
    </w:p>
    <w:p w14:paraId="0000003B" w14:textId="77777777" w:rsidR="00692C73" w:rsidRDefault="00000000">
      <w:pPr>
        <w:spacing w:after="0"/>
        <w:ind w:left="-283" w:right="-561"/>
        <w:jc w:val="both"/>
        <w:rPr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Data Security &amp; Governance: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HIPAA compliance, PII/PHI protection, Data governance frameworks, GDPR/FedRAMP/FIPS requirements, Audit trails, Reconciliation procedures, Data lineage &amp; stewardship</w:t>
      </w:r>
    </w:p>
    <w:p w14:paraId="0000003C" w14:textId="77777777" w:rsidR="00692C73" w:rsidRDefault="00000000">
      <w:pPr>
        <w:spacing w:after="0"/>
        <w:ind w:left="-283" w:right="-561"/>
        <w:jc w:val="both"/>
        <w:rPr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Domain Expertise: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Healthcare analytics (EPIC EHR, HEDIS, Medicare/Medicaid), FinTech analytics, Financial planning &amp; analysis, IoT &amp; predictive maintenance, Pharmaceutical market analysis</w:t>
      </w:r>
    </w:p>
    <w:sectPr w:rsidR="00692C7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" w:fontKey="{B63BE28F-8A20-41B2-9138-1E26E594D0A2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AB6839A0-B009-4367-A092-DCAAD48A6252}"/>
    <w:embedBold r:id="rId3" w:fontKey="{9B2D1D63-4A66-468C-A48C-651A08A5867A}"/>
    <w:embedItalic r:id="rId4" w:fontKey="{7DF0B285-DE16-4E3D-A3B6-2C98F51F4809}"/>
    <w:embedBoldItalic r:id="rId5" w:fontKey="{EB2A98D8-FC5B-4264-9CE4-7F86259E0928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CA30D1"/>
    <w:multiLevelType w:val="multilevel"/>
    <w:tmpl w:val="F326C2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0F33073"/>
    <w:multiLevelType w:val="multilevel"/>
    <w:tmpl w:val="C5D88A7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5E43158"/>
    <w:multiLevelType w:val="multilevel"/>
    <w:tmpl w:val="A6326F4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9F741B8"/>
    <w:multiLevelType w:val="multilevel"/>
    <w:tmpl w:val="D212742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569848A9"/>
    <w:multiLevelType w:val="multilevel"/>
    <w:tmpl w:val="957E66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07F177B"/>
    <w:multiLevelType w:val="multilevel"/>
    <w:tmpl w:val="1F8A42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72591ECA"/>
    <w:multiLevelType w:val="multilevel"/>
    <w:tmpl w:val="EB00E91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946690887">
    <w:abstractNumId w:val="2"/>
  </w:num>
  <w:num w:numId="2" w16cid:durableId="763916707">
    <w:abstractNumId w:val="0"/>
  </w:num>
  <w:num w:numId="3" w16cid:durableId="97484452">
    <w:abstractNumId w:val="3"/>
  </w:num>
  <w:num w:numId="4" w16cid:durableId="1303071885">
    <w:abstractNumId w:val="1"/>
  </w:num>
  <w:num w:numId="5" w16cid:durableId="1149328772">
    <w:abstractNumId w:val="4"/>
  </w:num>
  <w:num w:numId="6" w16cid:durableId="67190891">
    <w:abstractNumId w:val="6"/>
  </w:num>
  <w:num w:numId="7" w16cid:durableId="194819786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2C73"/>
    <w:rsid w:val="003C071F"/>
    <w:rsid w:val="003F03EE"/>
    <w:rsid w:val="00692C73"/>
    <w:rsid w:val="00A62E8A"/>
    <w:rsid w:val="00FE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65D2E9"/>
  <w15:docId w15:val="{0993D20B-6357-42AC-B414-9B3016204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2"/>
        <w:szCs w:val="22"/>
        <w:lang w:val="e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0"/>
      <w:outlineLvl w:val="0"/>
    </w:pPr>
    <w:rPr>
      <w:rFonts w:ascii="Calibri" w:eastAsia="Calibri" w:hAnsi="Calibri" w:cs="Calibri"/>
      <w:b/>
      <w:bCs/>
      <w:color w:val="366091"/>
      <w:sz w:val="28"/>
      <w:szCs w:val="2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1"/>
    </w:pPr>
    <w:rPr>
      <w:rFonts w:ascii="Calibri" w:eastAsia="Calibri" w:hAnsi="Calibri" w:cs="Calibri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2"/>
    </w:pPr>
    <w:rPr>
      <w:rFonts w:ascii="Calibri" w:eastAsia="Calibri" w:hAnsi="Calibri" w:cs="Calibri"/>
      <w:b/>
      <w:bCs/>
      <w:color w:val="4F81BD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3"/>
    </w:pPr>
    <w:rPr>
      <w:rFonts w:ascii="Calibri" w:eastAsia="Calibri" w:hAnsi="Calibri" w:cs="Calibri"/>
      <w:b/>
      <w:bCs/>
      <w:i/>
      <w:iCs/>
      <w:color w:val="4F81BD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4"/>
    </w:pPr>
    <w:rPr>
      <w:rFonts w:ascii="Calibri" w:eastAsia="Calibri" w:hAnsi="Calibri" w:cs="Calibri"/>
      <w:color w:val="243F61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5"/>
    </w:pPr>
    <w:rPr>
      <w:rFonts w:ascii="Calibri" w:eastAsia="Calibri" w:hAnsi="Calibri" w:cs="Calibri"/>
      <w:i/>
      <w:iCs/>
      <w:color w:val="243F6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pBdr>
        <w:bottom w:val="single" w:sz="8" w:space="4" w:color="4F81BD"/>
      </w:pBdr>
      <w:spacing w:after="300" w:line="240" w:lineRule="auto"/>
    </w:pPr>
    <w:rPr>
      <w:rFonts w:ascii="Calibri" w:eastAsia="Calibri" w:hAnsi="Calibri" w:cs="Calibri"/>
      <w:color w:val="17365D"/>
      <w:sz w:val="52"/>
      <w:szCs w:val="52"/>
    </w:rPr>
  </w:style>
  <w:style w:type="paragraph" w:styleId="Subtitle">
    <w:name w:val="Subtitle"/>
    <w:basedOn w:val="Normal"/>
    <w:next w:val="Normal"/>
    <w:uiPriority w:val="11"/>
    <w:qFormat/>
    <w:rPr>
      <w:rFonts w:ascii="Calibri" w:eastAsia="Calibri" w:hAnsi="Calibri" w:cs="Calibri"/>
      <w:i/>
      <w:iCs/>
      <w:color w:val="4F81BD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github.com/sayalimahamulka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A43nBwt++xmFkDV5BMUx1VtUSdg==">CgMxLjA4AHIhMVVDY3ZNUlhxTFdpNXdlQzV6RVpaTk9vNTZZTk9DQXFS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1528</Words>
  <Characters>8713</Characters>
  <Application>Microsoft Office Word</Application>
  <DocSecurity>0</DocSecurity>
  <Lines>72</Lines>
  <Paragraphs>20</Paragraphs>
  <ScaleCrop>false</ScaleCrop>
  <Company/>
  <LinksUpToDate>false</LinksUpToDate>
  <CharactersWithSpaces>10221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Kushal Desai</cp:lastModifiedBy>
  <cp:revision>3</cp:revision>
  <dcterms:created xsi:type="dcterms:W3CDTF">2026-04-30T19:54:00Z</dcterms:created>
  <dcterms:modified xsi:type="dcterms:W3CDTF">2026-04-30T19:57:00Z</dcterms:modified>
</cp:coreProperties>
</file>